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18" w:rsidRDefault="00105BE8" w:rsidP="0002614B">
      <w:pPr>
        <w:spacing w:line="480" w:lineRule="auto"/>
        <w:jc w:val="center"/>
        <w:rPr>
          <w:b/>
        </w:rPr>
      </w:pPr>
      <w:r>
        <w:rPr>
          <w:rFonts w:hint="eastAsia"/>
          <w:b/>
        </w:rPr>
        <w:t>108</w:t>
      </w:r>
      <w:r w:rsidR="00B32D0D" w:rsidRPr="00B32D0D">
        <w:rPr>
          <w:rFonts w:hint="eastAsia"/>
          <w:b/>
        </w:rPr>
        <w:t>年</w:t>
      </w:r>
      <w:r w:rsidR="00CC5CE5">
        <w:rPr>
          <w:rFonts w:hint="eastAsia"/>
          <w:b/>
        </w:rPr>
        <w:t>度</w:t>
      </w:r>
      <w:r w:rsidR="00B32D0D" w:rsidRPr="00B32D0D">
        <w:rPr>
          <w:rFonts w:hint="eastAsia"/>
          <w:b/>
        </w:rPr>
        <w:t>集合式住宅室內停車場照明汰換</w:t>
      </w:r>
      <w:r w:rsidR="00913F18">
        <w:rPr>
          <w:rFonts w:hint="eastAsia"/>
          <w:b/>
        </w:rPr>
        <w:t>補助</w:t>
      </w:r>
      <w:r w:rsidR="00B32D0D" w:rsidRPr="00B32D0D">
        <w:rPr>
          <w:rFonts w:hint="eastAsia"/>
          <w:b/>
        </w:rPr>
        <w:t>計畫作業執行原則</w:t>
      </w:r>
    </w:p>
    <w:p w:rsidR="003633E0" w:rsidRPr="003633E0" w:rsidRDefault="00EB1E96" w:rsidP="003633E0">
      <w:pPr>
        <w:pStyle w:val="Default"/>
        <w:numPr>
          <w:ilvl w:val="0"/>
          <w:numId w:val="1"/>
        </w:numPr>
        <w:spacing w:line="480" w:lineRule="auto"/>
        <w:rPr>
          <w:rFonts w:ascii="細明體" w:eastAsia="細明體" w:hAnsi="細明體"/>
        </w:rPr>
      </w:pPr>
      <w:r w:rsidRPr="005E034D">
        <w:rPr>
          <w:rFonts w:ascii="細明體" w:eastAsia="細明體" w:hAnsi="細明體" w:hint="eastAsia"/>
        </w:rPr>
        <w:t>新北市政府</w:t>
      </w:r>
      <w:r w:rsidR="00913F18">
        <w:rPr>
          <w:rFonts w:ascii="細明體" w:eastAsia="細明體" w:hAnsi="細明體" w:hint="eastAsia"/>
        </w:rPr>
        <w:t>依經濟部「縣市共推住商節電行動」辦理</w:t>
      </w:r>
      <w:r w:rsidR="0002614B">
        <w:rPr>
          <w:rFonts w:ascii="細明體" w:eastAsia="細明體" w:hAnsi="細明體" w:hint="eastAsia"/>
        </w:rPr>
        <w:t>所轄</w:t>
      </w:r>
      <w:r w:rsidR="002A6B6E">
        <w:rPr>
          <w:rFonts w:ascii="細明體" w:eastAsia="細明體" w:hAnsi="細明體" w:hint="eastAsia"/>
        </w:rPr>
        <w:t>社區</w:t>
      </w:r>
      <w:r w:rsidR="0002614B">
        <w:rPr>
          <w:rFonts w:ascii="細明體" w:eastAsia="細明體" w:hAnsi="細明體" w:hint="eastAsia"/>
        </w:rPr>
        <w:t>室內停車場換裝智慧照明燈具以落實節電</w:t>
      </w:r>
      <w:r w:rsidR="00563FCE" w:rsidRPr="003633E0">
        <w:rPr>
          <w:rFonts w:ascii="細明體" w:eastAsia="細明體" w:hAnsi="細明體" w:hint="eastAsia"/>
        </w:rPr>
        <w:t>，特訂定本</w:t>
      </w:r>
      <w:r w:rsidR="001D67FE" w:rsidRPr="003633E0">
        <w:rPr>
          <w:rFonts w:ascii="細明體" w:eastAsia="細明體" w:hAnsi="細明體" w:hint="eastAsia"/>
        </w:rPr>
        <w:t>計</w:t>
      </w:r>
      <w:r w:rsidR="00FD54E8" w:rsidRPr="003633E0">
        <w:rPr>
          <w:rFonts w:asciiTheme="minorEastAsia" w:eastAsiaTheme="minorEastAsia" w:hAnsiTheme="minorEastAsia" w:hint="eastAsia"/>
        </w:rPr>
        <w:t>畫</w:t>
      </w:r>
      <w:r w:rsidR="00563FCE" w:rsidRPr="003633E0">
        <w:rPr>
          <w:rFonts w:ascii="細明體" w:eastAsia="細明體" w:hAnsi="細明體" w:hint="eastAsia"/>
        </w:rPr>
        <w:t>作業執行原則。</w:t>
      </w:r>
    </w:p>
    <w:p w:rsidR="007D6800" w:rsidRDefault="00EB1E96" w:rsidP="007D6800">
      <w:pPr>
        <w:pStyle w:val="af0"/>
        <w:numPr>
          <w:ilvl w:val="0"/>
          <w:numId w:val="1"/>
        </w:numPr>
        <w:spacing w:line="480" w:lineRule="auto"/>
        <w:ind w:leftChars="0"/>
        <w:rPr>
          <w:rFonts w:ascii="細明體" w:eastAsia="細明體" w:hAnsi="細明體"/>
          <w:szCs w:val="24"/>
        </w:rPr>
      </w:pPr>
      <w:r>
        <w:rPr>
          <w:rFonts w:hint="eastAsia"/>
        </w:rPr>
        <w:t>本</w:t>
      </w:r>
      <w:r w:rsidR="00563FCE">
        <w:rPr>
          <w:rFonts w:hint="eastAsia"/>
        </w:rPr>
        <w:t>執行原則</w:t>
      </w:r>
      <w:r>
        <w:rPr>
          <w:rFonts w:hint="eastAsia"/>
        </w:rPr>
        <w:t>之</w:t>
      </w:r>
      <w:r w:rsidRPr="007D6800">
        <w:rPr>
          <w:rFonts w:ascii="細明體" w:eastAsia="細明體" w:hAnsi="細明體" w:hint="eastAsia"/>
          <w:szCs w:val="24"/>
        </w:rPr>
        <w:t>主辦</w:t>
      </w:r>
      <w:r w:rsidR="00563FCE" w:rsidRPr="007D6800">
        <w:rPr>
          <w:rFonts w:ascii="細明體" w:eastAsia="細明體" w:hAnsi="細明體" w:hint="eastAsia"/>
          <w:szCs w:val="24"/>
        </w:rPr>
        <w:t>機關</w:t>
      </w:r>
      <w:r w:rsidRPr="007D6800">
        <w:rPr>
          <w:rFonts w:ascii="細明體" w:eastAsia="細明體" w:hAnsi="細明體" w:hint="eastAsia"/>
          <w:szCs w:val="24"/>
        </w:rPr>
        <w:t>：新北市政府工務局</w:t>
      </w:r>
      <w:r w:rsidRPr="007D6800">
        <w:rPr>
          <w:rFonts w:ascii="細明體" w:eastAsia="細明體" w:hAnsi="細明體"/>
          <w:szCs w:val="24"/>
        </w:rPr>
        <w:t>(</w:t>
      </w:r>
      <w:r w:rsidRPr="007D6800">
        <w:rPr>
          <w:rFonts w:ascii="細明體" w:eastAsia="細明體" w:hAnsi="細明體" w:hint="eastAsia"/>
          <w:szCs w:val="24"/>
        </w:rPr>
        <w:t>以下簡稱本局</w:t>
      </w:r>
      <w:r w:rsidRPr="007D6800">
        <w:rPr>
          <w:rFonts w:ascii="細明體" w:eastAsia="細明體" w:hAnsi="細明體"/>
          <w:szCs w:val="24"/>
        </w:rPr>
        <w:t>)</w:t>
      </w:r>
      <w:r w:rsidRPr="007D6800">
        <w:rPr>
          <w:rFonts w:ascii="細明體" w:eastAsia="細明體" w:hAnsi="細明體" w:hint="eastAsia"/>
          <w:szCs w:val="24"/>
        </w:rPr>
        <w:t>。</w:t>
      </w:r>
    </w:p>
    <w:p w:rsidR="007D6800" w:rsidRPr="002722BE" w:rsidRDefault="00C06D1E" w:rsidP="002722BE">
      <w:pPr>
        <w:pStyle w:val="af0"/>
        <w:numPr>
          <w:ilvl w:val="0"/>
          <w:numId w:val="1"/>
        </w:numPr>
        <w:spacing w:line="480" w:lineRule="auto"/>
        <w:ind w:leftChars="0"/>
        <w:rPr>
          <w:rFonts w:ascii="細明體" w:eastAsia="細明體" w:hAnsi="細明體" w:cs="標楷體"/>
          <w:color w:val="000000"/>
          <w:kern w:val="0"/>
          <w:szCs w:val="24"/>
        </w:rPr>
      </w:pPr>
      <w:r w:rsidRPr="002722BE">
        <w:rPr>
          <w:rFonts w:ascii="細明體" w:eastAsia="細明體" w:hAnsi="細明體" w:cs="標楷體" w:hint="eastAsia"/>
          <w:color w:val="000000"/>
          <w:kern w:val="0"/>
          <w:szCs w:val="24"/>
        </w:rPr>
        <w:t>計畫</w:t>
      </w:r>
      <w:r w:rsidR="00A80617" w:rsidRPr="002722BE">
        <w:rPr>
          <w:rFonts w:ascii="細明體" w:eastAsia="細明體" w:hAnsi="細明體" w:cs="標楷體" w:hint="eastAsia"/>
          <w:color w:val="000000"/>
          <w:kern w:val="0"/>
          <w:szCs w:val="24"/>
        </w:rPr>
        <w:t>執行期間</w:t>
      </w:r>
      <w:r w:rsidR="007D6800" w:rsidRPr="002722BE">
        <w:rPr>
          <w:rFonts w:ascii="細明體" w:eastAsia="細明體" w:hAnsi="細明體" w:cs="標楷體" w:hint="eastAsia"/>
          <w:color w:val="000000"/>
          <w:kern w:val="0"/>
          <w:szCs w:val="24"/>
        </w:rPr>
        <w:t>：自中華民國</w:t>
      </w:r>
      <w:r w:rsidR="00105BE8">
        <w:rPr>
          <w:rFonts w:ascii="細明體" w:eastAsia="細明體" w:hAnsi="細明體" w:cs="標楷體" w:hint="eastAsia"/>
          <w:color w:val="000000"/>
          <w:kern w:val="0"/>
          <w:szCs w:val="24"/>
        </w:rPr>
        <w:t>108</w:t>
      </w:r>
      <w:r w:rsidR="007D6800" w:rsidRPr="002722BE">
        <w:rPr>
          <w:rFonts w:ascii="細明體" w:eastAsia="細明體" w:hAnsi="細明體" w:cs="標楷體" w:hint="eastAsia"/>
          <w:color w:val="000000"/>
          <w:kern w:val="0"/>
          <w:szCs w:val="24"/>
        </w:rPr>
        <w:t>年1月1日起至</w:t>
      </w:r>
      <w:r w:rsidR="009B6CC0">
        <w:rPr>
          <w:rFonts w:ascii="細明體" w:eastAsia="細明體" w:hAnsi="細明體" w:cs="標楷體" w:hint="eastAsia"/>
          <w:color w:val="000000"/>
          <w:kern w:val="0"/>
          <w:szCs w:val="24"/>
        </w:rPr>
        <w:t>108</w:t>
      </w:r>
      <w:r w:rsidR="007D6800" w:rsidRPr="002722BE">
        <w:rPr>
          <w:rFonts w:ascii="細明體" w:eastAsia="細明體" w:hAnsi="細明體" w:cs="標楷體" w:hint="eastAsia"/>
          <w:color w:val="000000"/>
          <w:kern w:val="0"/>
          <w:szCs w:val="24"/>
        </w:rPr>
        <w:t>年</w:t>
      </w:r>
      <w:r w:rsidR="00105BE8">
        <w:rPr>
          <w:rFonts w:ascii="細明體" w:eastAsia="細明體" w:hAnsi="細明體" w:cs="標楷體" w:hint="eastAsia"/>
          <w:color w:val="000000"/>
          <w:kern w:val="0"/>
          <w:szCs w:val="24"/>
        </w:rPr>
        <w:t>12</w:t>
      </w:r>
      <w:r w:rsidR="007D6800" w:rsidRPr="002722BE">
        <w:rPr>
          <w:rFonts w:ascii="細明體" w:eastAsia="細明體" w:hAnsi="細明體" w:cs="標楷體" w:hint="eastAsia"/>
          <w:color w:val="000000"/>
          <w:kern w:val="0"/>
          <w:szCs w:val="24"/>
        </w:rPr>
        <w:t>月</w:t>
      </w:r>
      <w:r w:rsidR="00105BE8">
        <w:rPr>
          <w:rFonts w:ascii="細明體" w:eastAsia="細明體" w:hAnsi="細明體" w:cs="標楷體" w:hint="eastAsia"/>
          <w:color w:val="000000"/>
          <w:kern w:val="0"/>
          <w:szCs w:val="24"/>
        </w:rPr>
        <w:t>31</w:t>
      </w:r>
      <w:r w:rsidR="007D6800" w:rsidRPr="002722BE">
        <w:rPr>
          <w:rFonts w:ascii="細明體" w:eastAsia="細明體" w:hAnsi="細明體" w:cs="標楷體" w:hint="eastAsia"/>
          <w:color w:val="000000"/>
          <w:kern w:val="0"/>
          <w:szCs w:val="24"/>
        </w:rPr>
        <w:t>日止。</w:t>
      </w:r>
      <w:r w:rsidR="00105BE8">
        <w:rPr>
          <w:rFonts w:ascii="細明體" w:eastAsia="細明體" w:hAnsi="細明體" w:cs="標楷體" w:hint="eastAsia"/>
          <w:color w:val="000000"/>
          <w:kern w:val="0"/>
          <w:szCs w:val="24"/>
        </w:rPr>
        <w:t>108</w:t>
      </w:r>
      <w:r w:rsidR="002722BE" w:rsidRPr="002722BE">
        <w:rPr>
          <w:rFonts w:ascii="細明體" w:eastAsia="細明體" w:hAnsi="細明體" w:cs="標楷體"/>
          <w:color w:val="000000"/>
          <w:kern w:val="0"/>
          <w:szCs w:val="24"/>
        </w:rPr>
        <w:t>年1月1日起</w:t>
      </w:r>
      <w:r w:rsidR="002722BE" w:rsidRPr="002722BE">
        <w:rPr>
          <w:rFonts w:ascii="細明體" w:eastAsia="細明體" w:hAnsi="細明體" w:cs="標楷體" w:hint="eastAsia"/>
          <w:color w:val="000000"/>
          <w:kern w:val="0"/>
          <w:szCs w:val="24"/>
        </w:rPr>
        <w:t>汰換</w:t>
      </w:r>
      <w:r w:rsidR="002722BE" w:rsidRPr="002722BE">
        <w:rPr>
          <w:rFonts w:ascii="細明體" w:eastAsia="細明體" w:hAnsi="細明體" w:cs="標楷體"/>
          <w:color w:val="000000"/>
          <w:kern w:val="0"/>
          <w:szCs w:val="24"/>
        </w:rPr>
        <w:t>本要點所補助之節能產品(以發票開立時間認定)，皆可於本要點公告後申請。</w:t>
      </w:r>
      <w:r w:rsidR="002722BE" w:rsidRPr="002722BE">
        <w:rPr>
          <w:rFonts w:ascii="細明體" w:eastAsia="細明體" w:hAnsi="細明體" w:cs="標楷體" w:hint="eastAsia"/>
          <w:color w:val="000000"/>
          <w:kern w:val="0"/>
          <w:szCs w:val="24"/>
        </w:rPr>
        <w:t>惟</w:t>
      </w:r>
      <w:r w:rsidR="007D6800" w:rsidRPr="002722BE">
        <w:rPr>
          <w:rFonts w:ascii="細明體" w:eastAsia="細明體" w:hAnsi="細明體" w:cs="標楷體" w:hint="eastAsia"/>
          <w:color w:val="000000"/>
          <w:kern w:val="0"/>
          <w:szCs w:val="24"/>
        </w:rPr>
        <w:t>期間屆滿前，如補助款將用罄，本局得公告終止補助與提前截止申請補助期間。</w:t>
      </w:r>
    </w:p>
    <w:p w:rsidR="00665FC3" w:rsidRDefault="00883E23" w:rsidP="00883E23">
      <w:pPr>
        <w:pStyle w:val="af0"/>
        <w:numPr>
          <w:ilvl w:val="0"/>
          <w:numId w:val="1"/>
        </w:numPr>
        <w:spacing w:line="480" w:lineRule="auto"/>
        <w:ind w:leftChars="0"/>
        <w:rPr>
          <w:rFonts w:ascii="細明體" w:eastAsia="細明體" w:hAnsi="細明體" w:cs="標楷體"/>
          <w:color w:val="000000"/>
          <w:kern w:val="0"/>
          <w:szCs w:val="24"/>
        </w:rPr>
      </w:pPr>
      <w:r w:rsidRPr="00665FC3">
        <w:rPr>
          <w:rFonts w:ascii="細明體" w:eastAsia="細明體" w:hAnsi="細明體" w:cs="標楷體" w:hint="eastAsia"/>
          <w:color w:val="000000"/>
          <w:kern w:val="0"/>
          <w:szCs w:val="24"/>
        </w:rPr>
        <w:t>申請</w:t>
      </w:r>
      <w:r w:rsidR="00665FC3">
        <w:rPr>
          <w:rFonts w:ascii="細明體" w:eastAsia="細明體" w:hAnsi="細明體" w:cs="標楷體" w:hint="eastAsia"/>
          <w:color w:val="000000"/>
          <w:kern w:val="0"/>
          <w:szCs w:val="24"/>
        </w:rPr>
        <w:t>補助</w:t>
      </w:r>
      <w:r w:rsidRPr="00665FC3">
        <w:rPr>
          <w:rFonts w:ascii="細明體" w:eastAsia="細明體" w:hAnsi="細明體" w:cs="標楷體" w:hint="eastAsia"/>
          <w:color w:val="000000"/>
          <w:kern w:val="0"/>
          <w:szCs w:val="24"/>
        </w:rPr>
        <w:t>對象：</w:t>
      </w:r>
      <w:r w:rsidR="00665FC3">
        <w:rPr>
          <w:rFonts w:ascii="細明體" w:eastAsia="細明體" w:hAnsi="細明體" w:cs="標楷體" w:hint="eastAsia"/>
          <w:color w:val="000000"/>
          <w:kern w:val="0"/>
          <w:szCs w:val="24"/>
        </w:rPr>
        <w:t>新北市</w:t>
      </w:r>
      <w:r w:rsidR="0002614B">
        <w:rPr>
          <w:rFonts w:ascii="細明體" w:eastAsia="細明體" w:hAnsi="細明體" w:cs="標楷體" w:hint="eastAsia"/>
          <w:color w:val="000000"/>
          <w:kern w:val="0"/>
          <w:szCs w:val="24"/>
        </w:rPr>
        <w:t>轄內</w:t>
      </w:r>
      <w:r w:rsidR="002A6B6E">
        <w:rPr>
          <w:rFonts w:ascii="細明體" w:eastAsia="細明體" w:hAnsi="細明體" w:cs="標楷體" w:hint="eastAsia"/>
          <w:color w:val="000000"/>
          <w:kern w:val="0"/>
          <w:szCs w:val="24"/>
        </w:rPr>
        <w:t>已成立</w:t>
      </w:r>
      <w:r w:rsidR="00105BE8">
        <w:rPr>
          <w:rFonts w:ascii="細明體" w:eastAsia="細明體" w:hAnsi="細明體" w:cs="標楷體" w:hint="eastAsia"/>
          <w:color w:val="000000"/>
          <w:kern w:val="0"/>
          <w:szCs w:val="24"/>
        </w:rPr>
        <w:t>報備</w:t>
      </w:r>
      <w:r w:rsidR="002A6B6E" w:rsidRPr="005E034D">
        <w:rPr>
          <w:rFonts w:ascii="細明體" w:eastAsia="細明體" w:hAnsi="細明體" w:hint="eastAsia"/>
        </w:rPr>
        <w:t>公寓大廈</w:t>
      </w:r>
      <w:r w:rsidR="002A6B6E">
        <w:rPr>
          <w:rFonts w:ascii="細明體" w:eastAsia="細明體" w:hAnsi="細明體" w:hint="eastAsia"/>
        </w:rPr>
        <w:t>管理組織之社區</w:t>
      </w:r>
      <w:r w:rsidR="00665FC3">
        <w:rPr>
          <w:rFonts w:ascii="細明體" w:eastAsia="細明體" w:hAnsi="細明體" w:cs="標楷體" w:hint="eastAsia"/>
          <w:color w:val="000000"/>
          <w:kern w:val="0"/>
          <w:szCs w:val="24"/>
        </w:rPr>
        <w:t>。</w:t>
      </w:r>
    </w:p>
    <w:p w:rsidR="005C7A23" w:rsidRPr="005C7A23" w:rsidRDefault="004732C8" w:rsidP="005C7A23">
      <w:pPr>
        <w:pStyle w:val="af0"/>
        <w:numPr>
          <w:ilvl w:val="0"/>
          <w:numId w:val="1"/>
        </w:numPr>
        <w:spacing w:line="480" w:lineRule="auto"/>
        <w:ind w:leftChars="0"/>
        <w:rPr>
          <w:rFonts w:ascii="細明體" w:eastAsia="細明體" w:hAnsi="細明體" w:cs="標楷體"/>
          <w:color w:val="000000"/>
          <w:kern w:val="0"/>
          <w:szCs w:val="24"/>
        </w:rPr>
      </w:pPr>
      <w:r w:rsidRPr="004732C8">
        <w:rPr>
          <w:rFonts w:ascii="細明體" w:eastAsia="細明體" w:hAnsi="細明體" w:cs="標楷體" w:hint="eastAsia"/>
          <w:color w:val="000000"/>
          <w:kern w:val="0"/>
          <w:szCs w:val="24"/>
        </w:rPr>
        <w:t>申請方式：</w:t>
      </w:r>
      <w:r w:rsidR="006E4744" w:rsidRPr="004A29C4">
        <w:rPr>
          <w:rFonts w:ascii="細明體" w:eastAsia="細明體" w:hAnsi="細明體" w:cs="標楷體" w:hint="eastAsia"/>
          <w:color w:val="000000"/>
          <w:kern w:val="0"/>
          <w:szCs w:val="24"/>
        </w:rPr>
        <w:t>社區須以公寓大廈管理組織名義以書面方式提出申請。</w:t>
      </w:r>
    </w:p>
    <w:p w:rsidR="00105BE8" w:rsidRPr="00105BE8" w:rsidRDefault="00307EDC" w:rsidP="00105BE8">
      <w:pPr>
        <w:pStyle w:val="af0"/>
        <w:numPr>
          <w:ilvl w:val="0"/>
          <w:numId w:val="1"/>
        </w:numPr>
        <w:spacing w:line="480" w:lineRule="auto"/>
        <w:ind w:leftChars="0"/>
        <w:rPr>
          <w:rFonts w:ascii="新細明體" w:hAnsi="新細明體"/>
        </w:rPr>
      </w:pPr>
      <w:r>
        <w:rPr>
          <w:rFonts w:ascii="新細明體" w:hAnsi="新細明體" w:hint="eastAsia"/>
        </w:rPr>
        <w:t>補助項目規範標準</w:t>
      </w:r>
      <w:r w:rsidRPr="006E392B">
        <w:rPr>
          <w:rFonts w:ascii="新細明體" w:hAnsi="新細明體" w:hint="eastAsia"/>
        </w:rPr>
        <w:t>：</w:t>
      </w:r>
    </w:p>
    <w:p w:rsidR="00BF5A88" w:rsidRDefault="000D4D44" w:rsidP="00BF5A88">
      <w:pPr>
        <w:pStyle w:val="af0"/>
        <w:numPr>
          <w:ilvl w:val="0"/>
          <w:numId w:val="6"/>
        </w:numPr>
        <w:spacing w:line="480" w:lineRule="auto"/>
        <w:ind w:leftChars="0"/>
      </w:pPr>
      <w:r>
        <w:rPr>
          <w:rFonts w:hint="eastAsia"/>
        </w:rPr>
        <w:t>社區更換使用的節能燈具須符合下列要求：</w:t>
      </w:r>
      <w:r w:rsidR="00FE519E" w:rsidRPr="00FE519E">
        <w:rPr>
          <w:rFonts w:hint="eastAsia"/>
        </w:rPr>
        <w:t>其</w:t>
      </w:r>
      <w:r w:rsidR="00FE519E" w:rsidRPr="00FE519E">
        <w:t>LED</w:t>
      </w:r>
      <w:r w:rsidR="00FE519E" w:rsidRPr="00FE519E">
        <w:rPr>
          <w:rFonts w:hint="eastAsia"/>
        </w:rPr>
        <w:t>設備</w:t>
      </w:r>
      <w:r w:rsidR="00FE519E" w:rsidRPr="00FE519E">
        <w:t>(</w:t>
      </w:r>
      <w:r w:rsidR="00FE519E" w:rsidRPr="00FE519E">
        <w:rPr>
          <w:rFonts w:hint="eastAsia"/>
        </w:rPr>
        <w:t>含燈具、燈管及燈泡</w:t>
      </w:r>
      <w:r w:rsidR="00FE519E" w:rsidRPr="00FE519E">
        <w:t>)</w:t>
      </w:r>
      <w:r w:rsidR="00FE519E" w:rsidRPr="00FE519E">
        <w:rPr>
          <w:rFonts w:hint="eastAsia"/>
        </w:rPr>
        <w:t>發光效率大於</w:t>
      </w:r>
      <w:r w:rsidR="007B5595">
        <w:rPr>
          <w:rFonts w:hint="eastAsia"/>
        </w:rPr>
        <w:t>120 lm</w:t>
      </w:r>
      <w:r w:rsidR="007B5595" w:rsidRPr="00FE519E">
        <w:t xml:space="preserve"> </w:t>
      </w:r>
      <w:r w:rsidR="00FE519E" w:rsidRPr="00FE519E">
        <w:t>/</w:t>
      </w:r>
      <w:r w:rsidR="007B5595">
        <w:rPr>
          <w:rFonts w:hint="eastAsia"/>
        </w:rPr>
        <w:t>w</w:t>
      </w:r>
      <w:r w:rsidR="00FE519E" w:rsidRPr="00FE519E">
        <w:rPr>
          <w:rFonts w:hint="eastAsia"/>
        </w:rPr>
        <w:t>且至少需有自動開關、調光或時序控制等</w:t>
      </w:r>
      <w:r w:rsidR="00FE519E" w:rsidRPr="00FE519E">
        <w:t>1</w:t>
      </w:r>
      <w:r w:rsidR="00FE519E" w:rsidRPr="00FE519E">
        <w:rPr>
          <w:rFonts w:hint="eastAsia"/>
        </w:rPr>
        <w:t>項以上之智慧照明控制功能。</w:t>
      </w:r>
    </w:p>
    <w:p w:rsidR="00D1268F" w:rsidRPr="001E5A02" w:rsidRDefault="00C0417D" w:rsidP="000D4D44">
      <w:pPr>
        <w:pStyle w:val="af0"/>
        <w:numPr>
          <w:ilvl w:val="0"/>
          <w:numId w:val="6"/>
        </w:numPr>
        <w:spacing w:line="480" w:lineRule="auto"/>
        <w:ind w:leftChars="0"/>
      </w:pPr>
      <w:r w:rsidRPr="005927E1">
        <w:rPr>
          <w:rFonts w:hint="eastAsia"/>
        </w:rPr>
        <w:t>補助金額</w:t>
      </w:r>
      <w:r w:rsidR="00142160" w:rsidRPr="006E392B">
        <w:rPr>
          <w:rFonts w:ascii="新細明體" w:hAnsi="新細明體" w:hint="eastAsia"/>
        </w:rPr>
        <w:t>為</w:t>
      </w:r>
      <w:r w:rsidR="00B26DD9" w:rsidRPr="006E392B">
        <w:rPr>
          <w:rFonts w:ascii="新細明體" w:hAnsi="新細明體" w:hint="eastAsia"/>
        </w:rPr>
        <w:t>申請社區</w:t>
      </w:r>
      <w:r w:rsidR="006A2B06">
        <w:rPr>
          <w:rFonts w:ascii="新細明體" w:hAnsi="新細明體" w:hint="eastAsia"/>
        </w:rPr>
        <w:t>室內停車場</w:t>
      </w:r>
      <w:r w:rsidR="00DE57EC" w:rsidRPr="006E392B">
        <w:rPr>
          <w:rFonts w:ascii="新細明體" w:hAnsi="新細明體" w:hint="eastAsia"/>
        </w:rPr>
        <w:t>汰換耗電</w:t>
      </w:r>
      <w:r w:rsidR="00DE027A" w:rsidRPr="006E392B">
        <w:rPr>
          <w:rFonts w:ascii="新細明體" w:hAnsi="新細明體" w:hint="eastAsia"/>
        </w:rPr>
        <w:t>燈具</w:t>
      </w:r>
      <w:r w:rsidR="00DE57EC" w:rsidRPr="006E392B">
        <w:rPr>
          <w:rFonts w:ascii="新細明體" w:hAnsi="新細明體" w:hint="eastAsia"/>
        </w:rPr>
        <w:t>器材補助</w:t>
      </w:r>
      <w:r w:rsidR="00B26DD9" w:rsidRPr="006E392B">
        <w:rPr>
          <w:rFonts w:ascii="新細明體" w:hAnsi="新細明體" w:hint="eastAsia"/>
        </w:rPr>
        <w:t>費用</w:t>
      </w:r>
      <w:r w:rsidR="00DE027A" w:rsidRPr="006E392B">
        <w:rPr>
          <w:rFonts w:ascii="新細明體" w:hAnsi="新細明體" w:hint="eastAsia"/>
        </w:rPr>
        <w:t>總</w:t>
      </w:r>
      <w:r w:rsidR="00B26DD9" w:rsidRPr="006E392B">
        <w:rPr>
          <w:rFonts w:ascii="新細明體" w:hAnsi="新細明體"/>
        </w:rPr>
        <w:t>金額</w:t>
      </w:r>
      <w:r w:rsidR="005644F7" w:rsidRPr="006E392B">
        <w:rPr>
          <w:rFonts w:ascii="新細明體" w:hAnsi="新細明體" w:hint="eastAsia"/>
        </w:rPr>
        <w:t>的</w:t>
      </w:r>
      <w:r w:rsidR="001E5A02">
        <w:rPr>
          <w:rFonts w:ascii="新細明體" w:hAnsi="新細明體" w:hint="eastAsia"/>
        </w:rPr>
        <w:t>50</w:t>
      </w:r>
      <w:r w:rsidR="00B26DD9" w:rsidRPr="006E392B">
        <w:rPr>
          <w:rFonts w:ascii="新細明體" w:hAnsi="新細明體" w:hint="eastAsia"/>
        </w:rPr>
        <w:t>%</w:t>
      </w:r>
      <w:r w:rsidR="00B26DD9" w:rsidRPr="006E392B">
        <w:rPr>
          <w:rFonts w:ascii="新細明體" w:hAnsi="新細明體"/>
        </w:rPr>
        <w:t>，</w:t>
      </w:r>
      <w:r w:rsidR="00D1268F" w:rsidRPr="006E392B">
        <w:rPr>
          <w:rFonts w:ascii="新細明體" w:hAnsi="新細明體" w:hint="eastAsia"/>
        </w:rPr>
        <w:t>補助經費上限金額</w:t>
      </w:r>
      <w:r w:rsidR="005644F7" w:rsidRPr="006E392B">
        <w:rPr>
          <w:rFonts w:ascii="新細明體" w:hAnsi="新細明體" w:hint="eastAsia"/>
        </w:rPr>
        <w:t>並</w:t>
      </w:r>
      <w:r w:rsidR="00D1268F" w:rsidRPr="006E392B">
        <w:rPr>
          <w:rFonts w:ascii="新細明體" w:hAnsi="新細明體" w:hint="eastAsia"/>
        </w:rPr>
        <w:t>分別如下：</w:t>
      </w:r>
    </w:p>
    <w:p w:rsidR="00D1268F" w:rsidRPr="001E5A02" w:rsidRDefault="00021143" w:rsidP="00021143">
      <w:pPr>
        <w:pStyle w:val="af0"/>
        <w:numPr>
          <w:ilvl w:val="0"/>
          <w:numId w:val="9"/>
        </w:numPr>
        <w:spacing w:line="480" w:lineRule="auto"/>
        <w:ind w:leftChars="0"/>
      </w:pPr>
      <w:r w:rsidRPr="001E5A02">
        <w:rPr>
          <w:rFonts w:ascii="新細明體" w:hAnsi="新細明體" w:hint="eastAsia"/>
        </w:rPr>
        <w:t>社區戶數未達</w:t>
      </w:r>
      <w:r>
        <w:rPr>
          <w:rFonts w:ascii="新細明體" w:hAnsi="新細明體" w:hint="eastAsia"/>
        </w:rPr>
        <w:t>200</w:t>
      </w:r>
      <w:r w:rsidRPr="001E5A02">
        <w:rPr>
          <w:rFonts w:ascii="新細明體" w:hAnsi="新細明體" w:hint="eastAsia"/>
        </w:rPr>
        <w:t>戶之社區，以</w:t>
      </w:r>
      <w:r>
        <w:rPr>
          <w:rFonts w:ascii="新細明體" w:hAnsi="新細明體" w:hint="eastAsia"/>
        </w:rPr>
        <w:t>20</w:t>
      </w:r>
      <w:r w:rsidRPr="001E5A02">
        <w:rPr>
          <w:rFonts w:ascii="新細明體" w:hAnsi="新細明體" w:hint="eastAsia"/>
        </w:rPr>
        <w:t>萬為上限。</w:t>
      </w:r>
    </w:p>
    <w:p w:rsidR="00D1268F" w:rsidRPr="001E5A02" w:rsidRDefault="00D1268F" w:rsidP="001E5A02">
      <w:pPr>
        <w:pStyle w:val="af0"/>
        <w:numPr>
          <w:ilvl w:val="0"/>
          <w:numId w:val="9"/>
        </w:numPr>
        <w:spacing w:line="480" w:lineRule="auto"/>
        <w:ind w:leftChars="0"/>
      </w:pPr>
      <w:r w:rsidRPr="001E5A02">
        <w:rPr>
          <w:rFonts w:ascii="新細明體" w:hAnsi="新細明體" w:hint="eastAsia"/>
        </w:rPr>
        <w:t>社區戶數</w:t>
      </w:r>
      <w:r w:rsidR="001E5A02">
        <w:rPr>
          <w:rFonts w:ascii="新細明體" w:hAnsi="新細明體" w:hint="eastAsia"/>
        </w:rPr>
        <w:t>200</w:t>
      </w:r>
      <w:r w:rsidRPr="001E5A02">
        <w:rPr>
          <w:rFonts w:ascii="新細明體" w:hAnsi="新細明體" w:hint="eastAsia"/>
        </w:rPr>
        <w:t>戶以上未達500戶之社區，以</w:t>
      </w:r>
      <w:r w:rsidR="007102D9">
        <w:rPr>
          <w:rFonts w:ascii="新細明體" w:hAnsi="新細明體" w:hint="eastAsia"/>
        </w:rPr>
        <w:t>40</w:t>
      </w:r>
      <w:r w:rsidRPr="001E5A02">
        <w:rPr>
          <w:rFonts w:ascii="新細明體" w:hAnsi="新細明體" w:hint="eastAsia"/>
        </w:rPr>
        <w:t>萬為上限。</w:t>
      </w:r>
    </w:p>
    <w:p w:rsidR="00D1268F" w:rsidRDefault="00021143" w:rsidP="006A2B06">
      <w:pPr>
        <w:pStyle w:val="af0"/>
        <w:numPr>
          <w:ilvl w:val="0"/>
          <w:numId w:val="9"/>
        </w:numPr>
        <w:spacing w:line="480" w:lineRule="auto"/>
        <w:ind w:leftChars="0"/>
      </w:pPr>
      <w:r w:rsidRPr="001E5A02">
        <w:rPr>
          <w:rFonts w:ascii="新細明體" w:hAnsi="新細明體" w:hint="eastAsia"/>
        </w:rPr>
        <w:t>社區戶數500戶以上之社區，以</w:t>
      </w:r>
      <w:r>
        <w:rPr>
          <w:rFonts w:ascii="新細明體" w:hAnsi="新細明體" w:hint="eastAsia"/>
        </w:rPr>
        <w:t>80</w:t>
      </w:r>
      <w:r w:rsidRPr="001E5A02">
        <w:rPr>
          <w:rFonts w:ascii="新細明體" w:hAnsi="新細明體" w:hint="eastAsia"/>
        </w:rPr>
        <w:t>萬為上限。</w:t>
      </w:r>
    </w:p>
    <w:p w:rsidR="00EB1E96" w:rsidRPr="003705C6" w:rsidRDefault="00C0417D" w:rsidP="00592607">
      <w:pPr>
        <w:pStyle w:val="af0"/>
        <w:numPr>
          <w:ilvl w:val="0"/>
          <w:numId w:val="6"/>
        </w:numPr>
        <w:spacing w:line="480" w:lineRule="auto"/>
        <w:ind w:leftChars="0"/>
      </w:pPr>
      <w:r w:rsidRPr="005927E1">
        <w:rPr>
          <w:rFonts w:hint="eastAsia"/>
        </w:rPr>
        <w:lastRenderedPageBreak/>
        <w:t>社區進行耗電燈具汰換補助計畫</w:t>
      </w:r>
      <w:r w:rsidR="00EB1E96" w:rsidRPr="005927E1">
        <w:rPr>
          <w:rFonts w:hint="eastAsia"/>
        </w:rPr>
        <w:t>申請期限：</w:t>
      </w:r>
      <w:r w:rsidR="00EB1E96" w:rsidRPr="006055D6">
        <w:rPr>
          <w:rFonts w:ascii="細明體" w:eastAsia="細明體" w:hAnsi="細明體" w:hint="eastAsia"/>
          <w:szCs w:val="24"/>
        </w:rPr>
        <w:t>本計畫自</w:t>
      </w:r>
      <w:r w:rsidR="00D70CCE">
        <w:rPr>
          <w:rFonts w:ascii="細明體" w:eastAsia="細明體" w:hAnsi="細明體" w:hint="eastAsia"/>
          <w:szCs w:val="24"/>
        </w:rPr>
        <w:t>1</w:t>
      </w:r>
      <w:r w:rsidR="00116BE0">
        <w:rPr>
          <w:rFonts w:ascii="細明體" w:eastAsia="細明體" w:hAnsi="細明體" w:hint="eastAsia"/>
          <w:szCs w:val="24"/>
        </w:rPr>
        <w:t>08</w:t>
      </w:r>
      <w:r w:rsidR="009C0314">
        <w:rPr>
          <w:rFonts w:ascii="細明體" w:eastAsia="細明體" w:hAnsi="細明體" w:hint="eastAsia"/>
          <w:szCs w:val="24"/>
        </w:rPr>
        <w:t>年度</w:t>
      </w:r>
      <w:r w:rsidR="00D70CCE">
        <w:rPr>
          <w:rFonts w:ascii="細明體" w:eastAsia="細明體" w:hAnsi="細明體" w:hint="eastAsia"/>
          <w:szCs w:val="24"/>
        </w:rPr>
        <w:t>公告日</w:t>
      </w:r>
      <w:r w:rsidR="005C5D66">
        <w:rPr>
          <w:rFonts w:ascii="細明體" w:eastAsia="細明體" w:hAnsi="細明體" w:hint="eastAsia"/>
          <w:szCs w:val="24"/>
        </w:rPr>
        <w:t>(核定日)</w:t>
      </w:r>
      <w:r w:rsidR="00D70CCE">
        <w:rPr>
          <w:rFonts w:ascii="細明體" w:eastAsia="細明體" w:hAnsi="細明體" w:hint="eastAsia"/>
          <w:szCs w:val="24"/>
        </w:rPr>
        <w:t>起開始受理申請</w:t>
      </w:r>
      <w:r w:rsidR="005C5D66">
        <w:rPr>
          <w:rFonts w:ascii="細明體" w:eastAsia="細明體" w:hAnsi="細明體" w:hint="eastAsia"/>
          <w:szCs w:val="24"/>
        </w:rPr>
        <w:t>(</w:t>
      </w:r>
      <w:r w:rsidR="005C5D66">
        <w:rPr>
          <w:rFonts w:ascii="細明體" w:eastAsia="細明體" w:hAnsi="細明體" w:cs="標楷體" w:hint="eastAsia"/>
          <w:color w:val="000000"/>
          <w:kern w:val="0"/>
          <w:szCs w:val="24"/>
        </w:rPr>
        <w:t>108</w:t>
      </w:r>
      <w:r w:rsidR="005C5D66" w:rsidRPr="002722BE">
        <w:rPr>
          <w:rFonts w:ascii="細明體" w:eastAsia="細明體" w:hAnsi="細明體" w:cs="標楷體"/>
          <w:color w:val="000000"/>
          <w:kern w:val="0"/>
          <w:szCs w:val="24"/>
        </w:rPr>
        <w:t>年1月1日</w:t>
      </w:r>
      <w:r w:rsidR="005C5D66">
        <w:rPr>
          <w:rFonts w:ascii="細明體" w:eastAsia="細明體" w:hAnsi="細明體" w:cs="標楷體" w:hint="eastAsia"/>
          <w:color w:val="000000"/>
          <w:kern w:val="0"/>
          <w:szCs w:val="24"/>
        </w:rPr>
        <w:t>至公告日期間</w:t>
      </w:r>
      <w:r w:rsidR="005C5D66" w:rsidRPr="002722BE">
        <w:rPr>
          <w:rFonts w:ascii="細明體" w:eastAsia="細明體" w:hAnsi="細明體" w:cs="標楷體" w:hint="eastAsia"/>
          <w:color w:val="000000"/>
          <w:kern w:val="0"/>
          <w:szCs w:val="24"/>
        </w:rPr>
        <w:t>汰換</w:t>
      </w:r>
      <w:r w:rsidR="005C5D66" w:rsidRPr="002722BE">
        <w:rPr>
          <w:rFonts w:ascii="細明體" w:eastAsia="細明體" w:hAnsi="細明體" w:cs="標楷體"/>
          <w:color w:val="000000"/>
          <w:kern w:val="0"/>
          <w:szCs w:val="24"/>
        </w:rPr>
        <w:t>本要點所補助之節能產品</w:t>
      </w:r>
      <w:r w:rsidR="005C5D66">
        <w:rPr>
          <w:rFonts w:ascii="細明體" w:eastAsia="細明體" w:hAnsi="細明體" w:cs="標楷體" w:hint="eastAsia"/>
          <w:color w:val="000000"/>
          <w:kern w:val="0"/>
          <w:szCs w:val="24"/>
        </w:rPr>
        <w:t>【</w:t>
      </w:r>
      <w:r w:rsidR="005C5D66" w:rsidRPr="002722BE">
        <w:rPr>
          <w:rFonts w:ascii="細明體" w:eastAsia="細明體" w:hAnsi="細明體" w:cs="標楷體"/>
          <w:color w:val="000000"/>
          <w:kern w:val="0"/>
          <w:szCs w:val="24"/>
        </w:rPr>
        <w:t>以發票開立時間認定</w:t>
      </w:r>
      <w:r w:rsidR="005C5D66">
        <w:rPr>
          <w:rFonts w:ascii="細明體" w:eastAsia="細明體" w:hAnsi="細明體" w:cs="標楷體" w:hint="eastAsia"/>
          <w:color w:val="000000"/>
          <w:kern w:val="0"/>
          <w:szCs w:val="24"/>
        </w:rPr>
        <w:t>】仍為符合本計畫申請期間</w:t>
      </w:r>
      <w:r w:rsidR="005C5D66">
        <w:rPr>
          <w:rFonts w:ascii="細明體" w:eastAsia="細明體" w:hAnsi="細明體" w:hint="eastAsia"/>
          <w:szCs w:val="24"/>
        </w:rPr>
        <w:t>)</w:t>
      </w:r>
      <w:r w:rsidR="000B3B8C">
        <w:rPr>
          <w:rFonts w:ascii="細明體" w:eastAsia="細明體" w:hAnsi="細明體" w:hint="eastAsia"/>
          <w:szCs w:val="24"/>
        </w:rPr>
        <w:t>，截止日</w:t>
      </w:r>
      <w:r w:rsidR="00DE0CD6">
        <w:rPr>
          <w:rFonts w:ascii="細明體" w:eastAsia="細明體" w:hAnsi="細明體" w:hint="eastAsia"/>
          <w:szCs w:val="24"/>
        </w:rPr>
        <w:t>為</w:t>
      </w:r>
      <w:r w:rsidR="000B3B8C">
        <w:rPr>
          <w:rFonts w:ascii="細明體" w:eastAsia="細明體" w:hAnsi="細明體" w:hint="eastAsia"/>
          <w:szCs w:val="24"/>
        </w:rPr>
        <w:t>108年12月31日止(或</w:t>
      </w:r>
      <w:r w:rsidR="00E811ED" w:rsidRPr="006055D6">
        <w:rPr>
          <w:rFonts w:ascii="細明體" w:eastAsia="細明體" w:hAnsi="細明體" w:hint="eastAsia"/>
          <w:szCs w:val="24"/>
        </w:rPr>
        <w:t>本補助計畫</w:t>
      </w:r>
      <w:r w:rsidR="005644F7" w:rsidRPr="005927E1">
        <w:rPr>
          <w:rFonts w:hint="eastAsia"/>
        </w:rPr>
        <w:t>補助款用罄</w:t>
      </w:r>
      <w:r w:rsidR="000B3B8C">
        <w:rPr>
          <w:rFonts w:hint="eastAsia"/>
        </w:rPr>
        <w:t>)</w:t>
      </w:r>
      <w:r w:rsidR="005644F7" w:rsidRPr="005927E1">
        <w:rPr>
          <w:rFonts w:hint="eastAsia"/>
        </w:rPr>
        <w:t>，</w:t>
      </w:r>
      <w:r w:rsidR="005644F7" w:rsidRPr="006055D6">
        <w:rPr>
          <w:rFonts w:ascii="細明體" w:eastAsia="細明體" w:hAnsi="細明體" w:hint="eastAsia"/>
          <w:szCs w:val="24"/>
        </w:rPr>
        <w:t>逾期</w:t>
      </w:r>
      <w:r w:rsidR="000F26EA" w:rsidRPr="006055D6">
        <w:rPr>
          <w:rFonts w:ascii="細明體" w:eastAsia="細明體" w:hAnsi="細明體" w:hint="eastAsia"/>
          <w:szCs w:val="24"/>
        </w:rPr>
        <w:t>提出申請或補助款用</w:t>
      </w:r>
      <w:r w:rsidR="000F26EA" w:rsidRPr="005927E1">
        <w:rPr>
          <w:rFonts w:hint="eastAsia"/>
        </w:rPr>
        <w:t>罄，本局得</w:t>
      </w:r>
      <w:r w:rsidR="005644F7" w:rsidRPr="006055D6">
        <w:rPr>
          <w:rFonts w:ascii="細明體" w:eastAsia="細明體" w:hAnsi="細明體" w:hint="eastAsia"/>
          <w:szCs w:val="24"/>
        </w:rPr>
        <w:t>不予受理</w:t>
      </w:r>
      <w:r w:rsidR="00EB1E96" w:rsidRPr="006055D6">
        <w:rPr>
          <w:rFonts w:ascii="細明體" w:eastAsia="細明體" w:hAnsi="細明體" w:hint="eastAsia"/>
          <w:szCs w:val="24"/>
        </w:rPr>
        <w:t>。</w:t>
      </w:r>
      <w:r w:rsidR="000B3B8C">
        <w:rPr>
          <w:rFonts w:ascii="細明體" w:eastAsia="細明體" w:hAnsi="細明體" w:hint="eastAsia"/>
          <w:szCs w:val="24"/>
        </w:rPr>
        <w:t>另</w:t>
      </w:r>
      <w:r w:rsidR="000B3B8C" w:rsidRPr="006055D6">
        <w:rPr>
          <w:rFonts w:ascii="細明體" w:eastAsia="細明體" w:hAnsi="細明體" w:hint="eastAsia"/>
          <w:szCs w:val="24"/>
        </w:rPr>
        <w:t>申請文件以本局收文日期時間排定補助順序，本局將辦理審查。</w:t>
      </w:r>
      <w:r w:rsidR="00EB1E96" w:rsidRPr="006055D6">
        <w:rPr>
          <w:rFonts w:ascii="細明體" w:eastAsia="細明體" w:hAnsi="細明體" w:hint="eastAsia"/>
          <w:szCs w:val="24"/>
        </w:rPr>
        <w:t>相關資訊</w:t>
      </w:r>
      <w:r w:rsidR="00B6027C">
        <w:rPr>
          <w:rFonts w:ascii="細明體" w:eastAsia="細明體" w:hAnsi="細明體" w:hint="eastAsia"/>
          <w:szCs w:val="24"/>
        </w:rPr>
        <w:t>本</w:t>
      </w:r>
      <w:r w:rsidR="00686A5A">
        <w:rPr>
          <w:rFonts w:ascii="細明體" w:eastAsia="細明體" w:hAnsi="細明體" w:hint="eastAsia"/>
          <w:szCs w:val="24"/>
        </w:rPr>
        <w:t>局官網</w:t>
      </w:r>
      <w:r w:rsidR="00686A5A" w:rsidRPr="006055D6">
        <w:rPr>
          <w:rFonts w:ascii="細明體" w:eastAsia="細明體" w:hAnsi="細明體" w:hint="eastAsia"/>
          <w:szCs w:val="24"/>
        </w:rPr>
        <w:t>下載申請</w:t>
      </w:r>
      <w:r w:rsidR="00686A5A">
        <w:rPr>
          <w:rFonts w:ascii="細明體" w:eastAsia="細明體" w:hAnsi="細明體" w:hint="eastAsia"/>
          <w:szCs w:val="24"/>
        </w:rPr>
        <w:t>資料</w:t>
      </w:r>
      <w:r w:rsidR="00686A5A" w:rsidRPr="006055D6">
        <w:rPr>
          <w:rFonts w:ascii="細明體" w:eastAsia="細明體" w:hAnsi="細明體"/>
          <w:szCs w:val="24"/>
        </w:rPr>
        <w:t xml:space="preserve"> </w:t>
      </w:r>
      <w:r w:rsidR="00EB1E96" w:rsidRPr="006055D6">
        <w:rPr>
          <w:rFonts w:ascii="細明體" w:eastAsia="細明體" w:hAnsi="細明體"/>
          <w:szCs w:val="24"/>
        </w:rPr>
        <w:t>(</w:t>
      </w:r>
      <w:r w:rsidR="00592607" w:rsidRPr="00592607">
        <w:rPr>
          <w:rFonts w:ascii="細明體" w:eastAsia="細明體" w:hAnsi="細明體"/>
          <w:szCs w:val="24"/>
        </w:rPr>
        <w:t>https://www.publicwork.ntpc.gov.tw/home.jsp?id=114&amp;parentpath=0,4,22</w:t>
      </w:r>
      <w:r w:rsidR="00EB1E96" w:rsidRPr="006055D6">
        <w:rPr>
          <w:rFonts w:ascii="細明體" w:eastAsia="細明體" w:hAnsi="細明體"/>
          <w:szCs w:val="24"/>
        </w:rPr>
        <w:t>)</w:t>
      </w:r>
      <w:r w:rsidR="00686A5A" w:rsidRPr="003705C6">
        <w:t xml:space="preserve"> </w:t>
      </w:r>
      <w:r w:rsidR="00686A5A" w:rsidRPr="006055D6">
        <w:rPr>
          <w:rFonts w:ascii="細明體" w:eastAsia="細明體" w:hAnsi="細明體" w:hint="eastAsia"/>
          <w:szCs w:val="24"/>
        </w:rPr>
        <w:t>。</w:t>
      </w:r>
    </w:p>
    <w:p w:rsidR="003705C6" w:rsidRPr="00586C86" w:rsidRDefault="003705C6" w:rsidP="00F46416">
      <w:pPr>
        <w:pStyle w:val="af0"/>
        <w:numPr>
          <w:ilvl w:val="0"/>
          <w:numId w:val="6"/>
        </w:numPr>
        <w:spacing w:line="480" w:lineRule="auto"/>
        <w:ind w:leftChars="0"/>
      </w:pPr>
      <w:r w:rsidRPr="005927E1">
        <w:rPr>
          <w:rFonts w:hint="eastAsia"/>
        </w:rPr>
        <w:t>申請案件經核文件備齊後，由本局將結果通知申請社區；申請文件不齊全者，申請社區得於文到</w:t>
      </w:r>
      <w:r>
        <w:rPr>
          <w:rFonts w:hint="eastAsia"/>
        </w:rPr>
        <w:t>7</w:t>
      </w:r>
      <w:r w:rsidRPr="005927E1">
        <w:rPr>
          <w:rFonts w:hint="eastAsia"/>
        </w:rPr>
        <w:t>日內提出補正；逾期未提出者，本局發函通知駁回本次申請案。</w:t>
      </w:r>
    </w:p>
    <w:p w:rsidR="00F46416" w:rsidRPr="0066358C" w:rsidRDefault="00EF38EE" w:rsidP="00F46416">
      <w:pPr>
        <w:pStyle w:val="af0"/>
        <w:numPr>
          <w:ilvl w:val="0"/>
          <w:numId w:val="1"/>
        </w:numPr>
        <w:spacing w:line="480" w:lineRule="auto"/>
        <w:ind w:leftChars="0"/>
        <w:rPr>
          <w:rFonts w:ascii="細明體" w:eastAsia="細明體" w:hAnsi="細明體" w:cs="標楷體"/>
          <w:kern w:val="0"/>
          <w:szCs w:val="24"/>
        </w:rPr>
      </w:pPr>
      <w:r>
        <w:rPr>
          <w:rFonts w:ascii="細明體" w:eastAsia="細明體" w:hAnsi="細明體" w:cs="標楷體" w:hint="eastAsia"/>
          <w:kern w:val="0"/>
          <w:szCs w:val="24"/>
        </w:rPr>
        <w:t>申請</w:t>
      </w:r>
      <w:r w:rsidR="005C7A23" w:rsidRPr="0066358C">
        <w:rPr>
          <w:rFonts w:ascii="細明體" w:eastAsia="細明體" w:hAnsi="細明體" w:cs="標楷體" w:hint="eastAsia"/>
          <w:kern w:val="0"/>
          <w:szCs w:val="24"/>
        </w:rPr>
        <w:t>補助模式</w:t>
      </w:r>
      <w:r w:rsidR="005C7A23" w:rsidRPr="0066358C">
        <w:rPr>
          <w:rFonts w:ascii="新細明體" w:hAnsi="新細明體" w:hint="eastAsia"/>
        </w:rPr>
        <w:t>：</w:t>
      </w:r>
    </w:p>
    <w:p w:rsidR="00F46416" w:rsidRPr="0066358C" w:rsidRDefault="00F46416" w:rsidP="00AB7610">
      <w:pPr>
        <w:pStyle w:val="af0"/>
        <w:numPr>
          <w:ilvl w:val="0"/>
          <w:numId w:val="36"/>
        </w:numPr>
        <w:spacing w:line="480" w:lineRule="auto"/>
        <w:ind w:leftChars="0"/>
      </w:pPr>
      <w:r w:rsidRPr="0066358C">
        <w:rPr>
          <w:rFonts w:hint="eastAsia"/>
        </w:rPr>
        <w:t>採</w:t>
      </w:r>
      <w:r w:rsidRPr="0066358C">
        <w:rPr>
          <w:rFonts w:hint="eastAsia"/>
        </w:rPr>
        <w:t>ESCO</w:t>
      </w:r>
      <w:r w:rsidRPr="0066358C">
        <w:rPr>
          <w:rFonts w:hint="eastAsia"/>
        </w:rPr>
        <w:t>模式申請補助：指申請社區與</w:t>
      </w:r>
      <w:r w:rsidR="00746180">
        <w:rPr>
          <w:rFonts w:hint="eastAsia"/>
        </w:rPr>
        <w:t>能源技術服務業</w:t>
      </w:r>
      <w:r w:rsidR="00746180">
        <w:rPr>
          <w:rFonts w:ascii="新細明體" w:hAnsi="新細明體" w:hint="eastAsia"/>
        </w:rPr>
        <w:t>（</w:t>
      </w:r>
      <w:r w:rsidR="00746180">
        <w:rPr>
          <w:rFonts w:hint="eastAsia"/>
        </w:rPr>
        <w:t>指依公司法登記成立之法人，且營業項目包括能源技術服務業</w:t>
      </w:r>
      <w:r w:rsidR="00746180" w:rsidRPr="001C0449">
        <w:rPr>
          <w:rFonts w:hint="eastAsia"/>
        </w:rPr>
        <w:t>。其行業代碼為</w:t>
      </w:r>
      <w:r w:rsidR="00746180" w:rsidRPr="001C0449">
        <w:rPr>
          <w:rFonts w:hint="eastAsia"/>
        </w:rPr>
        <w:t>IG03010</w:t>
      </w:r>
      <w:r w:rsidR="00746180" w:rsidRPr="001C0449">
        <w:rPr>
          <w:rFonts w:hint="eastAsia"/>
        </w:rPr>
        <w:t>。）</w:t>
      </w:r>
      <w:r w:rsidR="00746180">
        <w:rPr>
          <w:rFonts w:hint="eastAsia"/>
        </w:rPr>
        <w:t>簽訂</w:t>
      </w:r>
      <w:r w:rsidR="00BA0E41">
        <w:rPr>
          <w:rFonts w:hint="eastAsia"/>
        </w:rPr>
        <w:t>節能績效保證契約</w:t>
      </w:r>
      <w:r w:rsidRPr="0066358C">
        <w:rPr>
          <w:rFonts w:hint="eastAsia"/>
        </w:rPr>
        <w:t>，並檢具相關文件向本局辦理補助申請之模式。</w:t>
      </w:r>
    </w:p>
    <w:p w:rsidR="00AB7610" w:rsidRDefault="00F46416" w:rsidP="00AB7610">
      <w:pPr>
        <w:pStyle w:val="af0"/>
        <w:numPr>
          <w:ilvl w:val="0"/>
          <w:numId w:val="36"/>
        </w:numPr>
        <w:spacing w:line="480" w:lineRule="auto"/>
        <w:ind w:leftChars="0"/>
      </w:pPr>
      <w:r w:rsidRPr="0066358C">
        <w:rPr>
          <w:rFonts w:hint="eastAsia"/>
        </w:rPr>
        <w:t>採一般模式申請補助：</w:t>
      </w:r>
      <w:r w:rsidR="00F523CE" w:rsidRPr="0066358C">
        <w:rPr>
          <w:rFonts w:hint="eastAsia"/>
        </w:rPr>
        <w:t>既有</w:t>
      </w:r>
      <w:r w:rsidRPr="0066358C">
        <w:rPr>
          <w:rFonts w:hint="eastAsia"/>
        </w:rPr>
        <w:t>舊型燈具汰舊換新之社區，檢具文件向本局辦理補助申請模式。</w:t>
      </w:r>
    </w:p>
    <w:p w:rsidR="0073037F" w:rsidRPr="0066358C" w:rsidRDefault="0073037F" w:rsidP="0073037F">
      <w:pPr>
        <w:pStyle w:val="af0"/>
        <w:spacing w:line="480" w:lineRule="auto"/>
        <w:ind w:leftChars="0" w:left="960"/>
      </w:pPr>
    </w:p>
    <w:p w:rsidR="00AB7610" w:rsidRPr="00AB7610" w:rsidRDefault="00F46416" w:rsidP="00AB7610">
      <w:pPr>
        <w:pStyle w:val="af0"/>
        <w:numPr>
          <w:ilvl w:val="0"/>
          <w:numId w:val="1"/>
        </w:numPr>
        <w:spacing w:line="480" w:lineRule="auto"/>
        <w:ind w:leftChars="0"/>
        <w:rPr>
          <w:rFonts w:ascii="細明體" w:eastAsia="細明體" w:hAnsi="細明體" w:cs="標楷體"/>
          <w:color w:val="000000"/>
          <w:kern w:val="0"/>
          <w:szCs w:val="24"/>
        </w:rPr>
      </w:pPr>
      <w:r>
        <w:rPr>
          <w:rFonts w:ascii="新細明體" w:hAnsi="新細明體" w:hint="eastAsia"/>
        </w:rPr>
        <w:lastRenderedPageBreak/>
        <w:t>申請方式與應備文件</w:t>
      </w:r>
      <w:r w:rsidR="00AB7610" w:rsidRPr="006E392B">
        <w:rPr>
          <w:rFonts w:ascii="新細明體" w:hAnsi="新細明體" w:hint="eastAsia"/>
        </w:rPr>
        <w:t>：</w:t>
      </w:r>
    </w:p>
    <w:p w:rsidR="00116BE0" w:rsidRPr="00116BE0" w:rsidRDefault="00116BE0" w:rsidP="00AB7610">
      <w:pPr>
        <w:pStyle w:val="af0"/>
        <w:numPr>
          <w:ilvl w:val="0"/>
          <w:numId w:val="38"/>
        </w:numPr>
        <w:spacing w:line="480" w:lineRule="auto"/>
        <w:ind w:leftChars="0"/>
        <w:rPr>
          <w:rFonts w:ascii="細明體" w:eastAsia="細明體" w:hAnsi="細明體" w:cs="標楷體"/>
          <w:color w:val="000000"/>
          <w:kern w:val="0"/>
          <w:szCs w:val="24"/>
        </w:rPr>
      </w:pPr>
      <w:r w:rsidRPr="00AB7610">
        <w:rPr>
          <w:rFonts w:ascii="細明體" w:eastAsia="細明體" w:hAnsi="細明體" w:hint="eastAsia"/>
          <w:szCs w:val="24"/>
        </w:rPr>
        <w:t>申請補助應檢具下列文件向本局提出申請：</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(1)申請書(表-1)。</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(2)燈具汰換說明書(表-2)。</w:t>
      </w:r>
      <w:r w:rsidRPr="00116BE0">
        <w:rPr>
          <w:rFonts w:ascii="細明體" w:eastAsia="細明體" w:hAnsi="細明體" w:hint="eastAsia"/>
          <w:szCs w:val="24"/>
          <w:u w:val="single"/>
        </w:rPr>
        <w:t>(</w:t>
      </w:r>
      <w:r w:rsidR="000B228D">
        <w:rPr>
          <w:rFonts w:hint="eastAsia"/>
          <w:u w:val="single"/>
        </w:rPr>
        <w:t>僅一般模式檢附</w:t>
      </w:r>
      <w:r w:rsidRPr="00116BE0">
        <w:rPr>
          <w:rFonts w:ascii="細明體" w:eastAsia="細明體" w:hAnsi="細明體" w:hint="eastAsia"/>
          <w:szCs w:val="24"/>
          <w:u w:val="single"/>
        </w:rPr>
        <w:t>)</w:t>
      </w:r>
      <w:r w:rsidRPr="00116BE0">
        <w:rPr>
          <w:rFonts w:ascii="細明體" w:eastAsia="細明體" w:hAnsi="細明體" w:hint="eastAsia"/>
          <w:szCs w:val="24"/>
        </w:rPr>
        <w:t xml:space="preserve"> </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(3)績效保證計畫書一式三份(表-3)。</w:t>
      </w:r>
      <w:r w:rsidRPr="00116BE0">
        <w:rPr>
          <w:rFonts w:ascii="細明體" w:eastAsia="細明體" w:hAnsi="細明體" w:hint="eastAsia"/>
          <w:szCs w:val="24"/>
          <w:u w:val="single"/>
        </w:rPr>
        <w:t>(</w:t>
      </w:r>
      <w:r w:rsidR="000B228D">
        <w:rPr>
          <w:rFonts w:hint="eastAsia"/>
          <w:u w:val="single"/>
        </w:rPr>
        <w:t>僅</w:t>
      </w:r>
      <w:r w:rsidR="000B228D">
        <w:rPr>
          <w:rFonts w:hint="eastAsia"/>
          <w:u w:val="single"/>
        </w:rPr>
        <w:t>ESCO</w:t>
      </w:r>
      <w:r w:rsidR="000B228D">
        <w:rPr>
          <w:rFonts w:hint="eastAsia"/>
          <w:u w:val="single"/>
        </w:rPr>
        <w:t>模式檢附</w:t>
      </w:r>
      <w:r w:rsidRPr="00116BE0">
        <w:rPr>
          <w:rFonts w:ascii="細明體" w:eastAsia="細明體" w:hAnsi="細明體" w:hint="eastAsia"/>
          <w:szCs w:val="24"/>
          <w:u w:val="single"/>
        </w:rPr>
        <w:t>)</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(4)使照存根影本</w:t>
      </w:r>
    </w:p>
    <w:p w:rsidR="00116BE0" w:rsidRPr="00116BE0" w:rsidRDefault="00116BE0" w:rsidP="00116BE0">
      <w:pPr>
        <w:pStyle w:val="af0"/>
        <w:spacing w:line="480" w:lineRule="auto"/>
        <w:ind w:leftChars="0" w:left="960"/>
        <w:rPr>
          <w:rFonts w:ascii="細明體" w:eastAsia="細明體" w:hAnsi="細明體"/>
          <w:szCs w:val="24"/>
        </w:rPr>
      </w:pPr>
      <w:r w:rsidRPr="00116BE0">
        <w:rPr>
          <w:rFonts w:ascii="細明體" w:eastAsia="細明體" w:hAnsi="細明體" w:hint="eastAsia"/>
          <w:szCs w:val="24"/>
        </w:rPr>
        <w:t>(5)未獲其他補助切結書(表-4)。</w:t>
      </w:r>
    </w:p>
    <w:p w:rsidR="00116BE0" w:rsidRPr="00FD5DDE" w:rsidRDefault="00116BE0" w:rsidP="00116BE0">
      <w:pPr>
        <w:pStyle w:val="af0"/>
        <w:spacing w:line="480" w:lineRule="auto"/>
        <w:ind w:leftChars="0" w:left="960"/>
      </w:pPr>
      <w:r w:rsidRPr="00116BE0">
        <w:rPr>
          <w:rFonts w:ascii="細明體" w:eastAsia="細明體" w:hAnsi="細明體" w:hint="eastAsia"/>
          <w:szCs w:val="24"/>
        </w:rPr>
        <w:t>(6)</w:t>
      </w:r>
      <w:r w:rsidRPr="00116BE0">
        <w:rPr>
          <w:rFonts w:ascii="細明體" w:eastAsia="細明體" w:hAnsi="細明體" w:cs="標楷體" w:hint="eastAsia"/>
          <w:color w:val="000000"/>
          <w:kern w:val="0"/>
          <w:szCs w:val="24"/>
        </w:rPr>
        <w:t>公寓大廈管理組織報備證明文件。</w:t>
      </w:r>
    </w:p>
    <w:p w:rsidR="00FD5DDE" w:rsidRDefault="00FD5DDE" w:rsidP="00116BE0">
      <w:pPr>
        <w:pStyle w:val="af0"/>
        <w:numPr>
          <w:ilvl w:val="0"/>
          <w:numId w:val="38"/>
        </w:numPr>
        <w:spacing w:line="480" w:lineRule="auto"/>
        <w:ind w:leftChars="0"/>
        <w:rPr>
          <w:rFonts w:ascii="細明體" w:eastAsia="細明體" w:hAnsi="細明體" w:cs="標楷體"/>
          <w:color w:val="000000"/>
          <w:kern w:val="0"/>
          <w:szCs w:val="24"/>
        </w:rPr>
      </w:pPr>
      <w:r w:rsidRPr="00116BE0">
        <w:rPr>
          <w:rFonts w:ascii="細明體" w:eastAsia="細明體" w:hAnsi="細明體" w:cs="標楷體" w:hint="eastAsia"/>
          <w:color w:val="000000"/>
          <w:kern w:val="0"/>
          <w:szCs w:val="24"/>
        </w:rPr>
        <w:t>以掛號郵寄方式或親送至本局</w:t>
      </w:r>
      <w:r w:rsidR="009B5383" w:rsidRPr="00116BE0">
        <w:rPr>
          <w:rFonts w:ascii="細明體" w:eastAsia="細明體" w:hAnsi="細明體" w:cs="標楷體" w:hint="eastAsia"/>
          <w:color w:val="000000"/>
          <w:kern w:val="0"/>
          <w:szCs w:val="24"/>
        </w:rPr>
        <w:t>(</w:t>
      </w:r>
      <w:r w:rsidR="009B5383" w:rsidRPr="00116BE0">
        <w:rPr>
          <w:rFonts w:ascii="細明體" w:eastAsia="細明體" w:hAnsi="細明體" w:cs="標楷體" w:hint="eastAsia"/>
          <w:color w:val="FF0000"/>
          <w:kern w:val="0"/>
          <w:szCs w:val="24"/>
          <w:u w:val="single"/>
        </w:rPr>
        <w:t>新北市板橋區中山路1段161號5樓</w:t>
      </w:r>
      <w:r w:rsidR="009B5383" w:rsidRPr="00116BE0">
        <w:rPr>
          <w:rFonts w:ascii="細明體" w:eastAsia="細明體" w:hAnsi="細明體" w:cs="標楷體" w:hint="eastAsia"/>
          <w:color w:val="000000"/>
          <w:kern w:val="0"/>
          <w:szCs w:val="24"/>
        </w:rPr>
        <w:t>)</w:t>
      </w:r>
      <w:r w:rsidRPr="00116BE0">
        <w:rPr>
          <w:rFonts w:ascii="細明體" w:eastAsia="細明體" w:hAnsi="細明體" w:cs="標楷體" w:hint="eastAsia"/>
          <w:color w:val="000000"/>
          <w:kern w:val="0"/>
          <w:szCs w:val="24"/>
        </w:rPr>
        <w:t>，如以郵寄方式請務必於信封上註明「</w:t>
      </w:r>
      <w:r w:rsidRPr="00A1143C">
        <w:rPr>
          <w:rFonts w:hint="eastAsia"/>
        </w:rPr>
        <w:t>申請</w:t>
      </w:r>
      <w:r>
        <w:rPr>
          <w:rFonts w:hint="eastAsia"/>
        </w:rPr>
        <w:t>新北市政府工務局</w:t>
      </w:r>
      <w:r>
        <w:rPr>
          <w:rFonts w:hint="eastAsia"/>
        </w:rPr>
        <w:t>1</w:t>
      </w:r>
      <w:r w:rsidR="00116BE0">
        <w:rPr>
          <w:rFonts w:hint="eastAsia"/>
        </w:rPr>
        <w:t>08</w:t>
      </w:r>
      <w:r w:rsidRPr="00A1143C">
        <w:rPr>
          <w:rFonts w:hint="eastAsia"/>
        </w:rPr>
        <w:t>年</w:t>
      </w:r>
      <w:r>
        <w:rPr>
          <w:rFonts w:hint="eastAsia"/>
        </w:rPr>
        <w:t>度室內停車場</w:t>
      </w:r>
      <w:r w:rsidR="007F26DC">
        <w:rPr>
          <w:rFonts w:hint="eastAsia"/>
        </w:rPr>
        <w:t>照明汰換</w:t>
      </w:r>
      <w:r w:rsidRPr="00A1143C">
        <w:rPr>
          <w:rFonts w:hint="eastAsia"/>
        </w:rPr>
        <w:t>補助</w:t>
      </w:r>
      <w:r w:rsidRPr="00116BE0">
        <w:rPr>
          <w:rFonts w:ascii="細明體" w:eastAsia="細明體" w:hAnsi="細明體" w:cs="標楷體" w:hint="eastAsia"/>
          <w:color w:val="000000"/>
          <w:kern w:val="0"/>
          <w:szCs w:val="24"/>
        </w:rPr>
        <w:t>」字樣，未於受理期間內送件者，概不受理；申請案件不論補助與否概不退還。</w:t>
      </w:r>
    </w:p>
    <w:p w:rsidR="00FC0A40" w:rsidRPr="00116BE0" w:rsidRDefault="00FC0A40" w:rsidP="00116BE0">
      <w:pPr>
        <w:pStyle w:val="af0"/>
        <w:numPr>
          <w:ilvl w:val="0"/>
          <w:numId w:val="38"/>
        </w:numPr>
        <w:spacing w:line="480" w:lineRule="auto"/>
        <w:ind w:leftChars="0"/>
        <w:rPr>
          <w:rFonts w:ascii="細明體" w:eastAsia="細明體" w:hAnsi="細明體" w:cs="標楷體"/>
          <w:color w:val="000000"/>
          <w:kern w:val="0"/>
          <w:szCs w:val="24"/>
        </w:rPr>
      </w:pPr>
      <w:r w:rsidRPr="00116BE0">
        <w:rPr>
          <w:rFonts w:ascii="細明體" w:eastAsia="細明體" w:hAnsi="細明體" w:hint="eastAsia"/>
          <w:szCs w:val="24"/>
        </w:rPr>
        <w:t>獲本局核定補助之社區應於完成照明設備改善施作後，備函檢具</w:t>
      </w:r>
      <w:r w:rsidR="00267507" w:rsidRPr="00116BE0">
        <w:rPr>
          <w:rFonts w:ascii="細明體" w:eastAsia="細明體" w:hAnsi="細明體" w:hint="eastAsia"/>
          <w:szCs w:val="24"/>
        </w:rPr>
        <w:t>請款</w:t>
      </w:r>
      <w:r w:rsidRPr="00116BE0">
        <w:rPr>
          <w:rFonts w:ascii="細明體" w:eastAsia="細明體" w:hAnsi="細明體" w:hint="eastAsia"/>
          <w:szCs w:val="24"/>
        </w:rPr>
        <w:t>申請書表(附件)</w:t>
      </w:r>
      <w:r w:rsidR="00267507" w:rsidRPr="00116BE0">
        <w:rPr>
          <w:rFonts w:ascii="細明體" w:eastAsia="細明體" w:hAnsi="細明體" w:hint="eastAsia"/>
          <w:szCs w:val="24"/>
        </w:rPr>
        <w:t>及相關文件辦理核銷作業，並</w:t>
      </w:r>
      <w:r w:rsidRPr="00116BE0">
        <w:rPr>
          <w:rFonts w:ascii="細明體" w:eastAsia="細明體" w:hAnsi="細明體" w:hint="eastAsia"/>
          <w:szCs w:val="24"/>
        </w:rPr>
        <w:t>以掛號郵寄方式或親送至本局，如以郵寄方式請務必於信封上註明「</w:t>
      </w:r>
      <w:r w:rsidR="004A146E" w:rsidRPr="0066358C">
        <w:rPr>
          <w:rFonts w:hint="eastAsia"/>
        </w:rPr>
        <w:t>申請新北市政府工務局</w:t>
      </w:r>
      <w:r w:rsidR="00267507" w:rsidRPr="0066358C">
        <w:rPr>
          <w:rFonts w:hint="eastAsia"/>
        </w:rPr>
        <w:t>1</w:t>
      </w:r>
      <w:r w:rsidR="008840A9">
        <w:rPr>
          <w:rFonts w:hint="eastAsia"/>
        </w:rPr>
        <w:t>08</w:t>
      </w:r>
      <w:r w:rsidR="004A146E" w:rsidRPr="0066358C">
        <w:rPr>
          <w:rFonts w:hint="eastAsia"/>
        </w:rPr>
        <w:t>年</w:t>
      </w:r>
      <w:r w:rsidR="004A146E" w:rsidRPr="00116BE0">
        <w:rPr>
          <w:rFonts w:ascii="細明體" w:eastAsia="細明體" w:hAnsi="細明體" w:hint="eastAsia"/>
          <w:szCs w:val="24"/>
        </w:rPr>
        <w:t>度</w:t>
      </w:r>
      <w:r w:rsidR="009758D3" w:rsidRPr="00116BE0">
        <w:rPr>
          <w:rFonts w:ascii="細明體" w:eastAsia="細明體" w:hAnsi="細明體" w:hint="eastAsia"/>
          <w:szCs w:val="24"/>
        </w:rPr>
        <w:t>室內停車場照明汰換</w:t>
      </w:r>
      <w:r w:rsidR="004A146E" w:rsidRPr="00116BE0">
        <w:rPr>
          <w:rFonts w:ascii="細明體" w:eastAsia="細明體" w:hAnsi="細明體" w:hint="eastAsia"/>
          <w:szCs w:val="24"/>
        </w:rPr>
        <w:t>補</w:t>
      </w:r>
      <w:r w:rsidR="004A146E" w:rsidRPr="0066358C">
        <w:rPr>
          <w:rFonts w:hint="eastAsia"/>
        </w:rPr>
        <w:t>助</w:t>
      </w:r>
      <w:r w:rsidRPr="00116BE0">
        <w:rPr>
          <w:rFonts w:ascii="細明體" w:eastAsia="細明體" w:hAnsi="細明體" w:hint="eastAsia"/>
          <w:szCs w:val="24"/>
        </w:rPr>
        <w:t>完工報告」字樣，未於期限內送件者撤銷補助；申請案件不論補助與否概不退還。</w:t>
      </w:r>
    </w:p>
    <w:p w:rsidR="00116BE0" w:rsidRPr="00116BE0" w:rsidRDefault="00116BE0" w:rsidP="00116BE0">
      <w:pPr>
        <w:pStyle w:val="af0"/>
        <w:numPr>
          <w:ilvl w:val="0"/>
          <w:numId w:val="38"/>
        </w:numPr>
        <w:spacing w:line="480" w:lineRule="auto"/>
        <w:ind w:leftChars="0"/>
        <w:rPr>
          <w:rFonts w:ascii="細明體" w:eastAsia="細明體" w:hAnsi="細明體"/>
          <w:szCs w:val="24"/>
        </w:rPr>
      </w:pPr>
      <w:r w:rsidRPr="00116BE0">
        <w:rPr>
          <w:rFonts w:ascii="細明體" w:eastAsia="細明體" w:hAnsi="細明體" w:hint="eastAsia"/>
          <w:szCs w:val="24"/>
        </w:rPr>
        <w:t>核銷應檢具下列文件向本局提出申請：</w:t>
      </w:r>
    </w:p>
    <w:p w:rsidR="00D40740" w:rsidRPr="002541C9" w:rsidRDefault="002541C9" w:rsidP="002541C9">
      <w:pPr>
        <w:pStyle w:val="af0"/>
        <w:numPr>
          <w:ilvl w:val="0"/>
          <w:numId w:val="33"/>
        </w:numPr>
        <w:spacing w:line="480" w:lineRule="auto"/>
        <w:ind w:leftChars="0"/>
        <w:rPr>
          <w:rFonts w:ascii="細明體" w:eastAsia="細明體" w:hAnsi="細明體"/>
          <w:szCs w:val="24"/>
        </w:rPr>
      </w:pPr>
      <w:r>
        <w:rPr>
          <w:rFonts w:ascii="細明體" w:eastAsia="細明體" w:hAnsi="細明體" w:hint="eastAsia"/>
          <w:szCs w:val="24"/>
        </w:rPr>
        <w:t>補助款申請書</w:t>
      </w:r>
      <w:r w:rsidR="00C76B57" w:rsidRPr="00AB7610">
        <w:rPr>
          <w:rFonts w:ascii="細明體" w:eastAsia="細明體" w:hAnsi="細明體" w:hint="eastAsia"/>
          <w:szCs w:val="24"/>
        </w:rPr>
        <w:t>(表</w:t>
      </w:r>
      <w:r w:rsidR="00C76B57">
        <w:rPr>
          <w:rFonts w:ascii="細明體" w:eastAsia="細明體" w:hAnsi="細明體" w:hint="eastAsia"/>
          <w:szCs w:val="24"/>
        </w:rPr>
        <w:t>-</w:t>
      </w:r>
      <w:r w:rsidR="006B1750">
        <w:rPr>
          <w:rFonts w:ascii="細明體" w:eastAsia="細明體" w:hAnsi="細明體" w:hint="eastAsia"/>
          <w:szCs w:val="24"/>
        </w:rPr>
        <w:t>5</w:t>
      </w:r>
      <w:r w:rsidR="00C76B57" w:rsidRPr="00AB7610">
        <w:rPr>
          <w:rFonts w:ascii="細明體" w:eastAsia="細明體" w:hAnsi="細明體" w:hint="eastAsia"/>
          <w:szCs w:val="24"/>
        </w:rPr>
        <w:t>)</w:t>
      </w:r>
      <w:r w:rsidR="00D85C91" w:rsidRPr="002541C9">
        <w:rPr>
          <w:rFonts w:ascii="細明體" w:eastAsia="細明體" w:hAnsi="細明體" w:hint="eastAsia"/>
          <w:szCs w:val="24"/>
        </w:rPr>
        <w:t>。</w:t>
      </w:r>
    </w:p>
    <w:p w:rsidR="002541C9" w:rsidRDefault="002541C9" w:rsidP="002541C9">
      <w:pPr>
        <w:pStyle w:val="af0"/>
        <w:numPr>
          <w:ilvl w:val="0"/>
          <w:numId w:val="33"/>
        </w:numPr>
        <w:spacing w:line="480" w:lineRule="auto"/>
        <w:ind w:leftChars="0"/>
        <w:rPr>
          <w:rFonts w:ascii="細明體" w:eastAsia="細明體" w:hAnsi="細明體"/>
          <w:szCs w:val="24"/>
        </w:rPr>
      </w:pPr>
      <w:r w:rsidRPr="002541C9">
        <w:rPr>
          <w:rFonts w:ascii="細明體" w:eastAsia="細明體" w:hAnsi="細明體" w:hint="eastAsia"/>
          <w:szCs w:val="24"/>
        </w:rPr>
        <w:lastRenderedPageBreak/>
        <w:t>檢具補助款領據(或收據)</w:t>
      </w:r>
      <w:r w:rsidR="00C76B57" w:rsidRPr="00C76B57">
        <w:rPr>
          <w:rFonts w:ascii="細明體" w:eastAsia="細明體" w:hAnsi="細明體" w:hint="eastAsia"/>
          <w:szCs w:val="24"/>
        </w:rPr>
        <w:t xml:space="preserve"> </w:t>
      </w:r>
      <w:r w:rsidR="00C76B57" w:rsidRPr="00AB7610">
        <w:rPr>
          <w:rFonts w:ascii="細明體" w:eastAsia="細明體" w:hAnsi="細明體" w:hint="eastAsia"/>
          <w:szCs w:val="24"/>
        </w:rPr>
        <w:t>(表</w:t>
      </w:r>
      <w:r w:rsidR="00C76B57">
        <w:rPr>
          <w:rFonts w:ascii="細明體" w:eastAsia="細明體" w:hAnsi="細明體" w:hint="eastAsia"/>
          <w:szCs w:val="24"/>
        </w:rPr>
        <w:t>-</w:t>
      </w:r>
      <w:r w:rsidR="006B1750">
        <w:rPr>
          <w:rFonts w:ascii="細明體" w:eastAsia="細明體" w:hAnsi="細明體" w:hint="eastAsia"/>
          <w:szCs w:val="24"/>
        </w:rPr>
        <w:t>6</w:t>
      </w:r>
      <w:r w:rsidR="00C76B57" w:rsidRPr="00AB7610">
        <w:rPr>
          <w:rFonts w:ascii="細明體" w:eastAsia="細明體" w:hAnsi="細明體" w:hint="eastAsia"/>
          <w:szCs w:val="24"/>
        </w:rPr>
        <w:t>)</w:t>
      </w:r>
      <w:r w:rsidRPr="002541C9">
        <w:rPr>
          <w:rFonts w:ascii="細明體" w:eastAsia="細明體" w:hAnsi="細明體" w:hint="eastAsia"/>
          <w:szCs w:val="24"/>
        </w:rPr>
        <w:t>。</w:t>
      </w:r>
    </w:p>
    <w:p w:rsidR="00D40740" w:rsidRDefault="00A1143C"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撥款帳號（存款帳戶）影印本（與正本相符印）</w:t>
      </w:r>
      <w:r w:rsidR="00D85C91" w:rsidRPr="00116BE0">
        <w:rPr>
          <w:rFonts w:ascii="細明體" w:eastAsia="細明體" w:hAnsi="細明體" w:hint="eastAsia"/>
          <w:szCs w:val="24"/>
        </w:rPr>
        <w:t>。</w:t>
      </w:r>
    </w:p>
    <w:p w:rsidR="00D40740" w:rsidRDefault="00D40740"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經費支出明細表</w:t>
      </w:r>
      <w:r w:rsidR="00D85C91" w:rsidRPr="00116BE0">
        <w:rPr>
          <w:rFonts w:ascii="細明體" w:eastAsia="細明體" w:hAnsi="細明體" w:hint="eastAsia"/>
          <w:szCs w:val="24"/>
        </w:rPr>
        <w:t>。</w:t>
      </w:r>
    </w:p>
    <w:p w:rsidR="00580080" w:rsidRDefault="00580080" w:rsidP="00EB3836">
      <w:pPr>
        <w:pStyle w:val="af0"/>
        <w:numPr>
          <w:ilvl w:val="0"/>
          <w:numId w:val="33"/>
        </w:numPr>
        <w:spacing w:line="480" w:lineRule="auto"/>
        <w:ind w:leftChars="0"/>
        <w:rPr>
          <w:rFonts w:ascii="細明體" w:eastAsia="細明體" w:hAnsi="細明體"/>
          <w:szCs w:val="24"/>
        </w:rPr>
      </w:pPr>
      <w:r>
        <w:rPr>
          <w:rFonts w:ascii="細明體" w:eastAsia="細明體" w:hAnsi="細明體" w:hint="eastAsia"/>
          <w:szCs w:val="24"/>
        </w:rPr>
        <w:t>燈具配置平面圖(請標示各區域總數量)</w:t>
      </w:r>
      <w:r w:rsidRPr="00580080">
        <w:rPr>
          <w:rFonts w:ascii="細明體" w:eastAsia="細明體" w:hAnsi="細明體" w:hint="eastAsia"/>
          <w:szCs w:val="24"/>
        </w:rPr>
        <w:t xml:space="preserve"> </w:t>
      </w:r>
      <w:r w:rsidRPr="00116BE0">
        <w:rPr>
          <w:rFonts w:ascii="細明體" w:eastAsia="細明體" w:hAnsi="細明體" w:hint="eastAsia"/>
          <w:szCs w:val="24"/>
        </w:rPr>
        <w:t>。</w:t>
      </w:r>
      <w:bookmarkStart w:id="0" w:name="_GoBack"/>
      <w:bookmarkEnd w:id="0"/>
    </w:p>
    <w:p w:rsidR="0084165A" w:rsidRDefault="00A1143C"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補助款項之原始支出憑證</w:t>
      </w:r>
      <w:r w:rsidR="00D40740" w:rsidRPr="00116BE0">
        <w:rPr>
          <w:rFonts w:ascii="細明體" w:eastAsia="細明體" w:hAnsi="細明體" w:hint="eastAsia"/>
          <w:szCs w:val="24"/>
        </w:rPr>
        <w:t>正</w:t>
      </w:r>
      <w:r w:rsidRPr="00116BE0">
        <w:rPr>
          <w:rFonts w:ascii="細明體" w:eastAsia="細明體" w:hAnsi="細明體" w:hint="eastAsia"/>
          <w:szCs w:val="24"/>
        </w:rPr>
        <w:t>本〈如發票、收據〉</w:t>
      </w:r>
      <w:r w:rsidR="00D85C91" w:rsidRPr="00116BE0">
        <w:rPr>
          <w:rFonts w:ascii="細明體" w:eastAsia="細明體" w:hAnsi="細明體" w:hint="eastAsia"/>
          <w:szCs w:val="24"/>
        </w:rPr>
        <w:t>。</w:t>
      </w:r>
    </w:p>
    <w:p w:rsidR="00D40740" w:rsidRDefault="00D40740" w:rsidP="00EB3836">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供應商</w:t>
      </w:r>
      <w:r w:rsidR="00932254" w:rsidRPr="00116BE0">
        <w:rPr>
          <w:rFonts w:ascii="細明體" w:eastAsia="細明體" w:hAnsi="細明體" w:hint="eastAsia"/>
          <w:szCs w:val="24"/>
        </w:rPr>
        <w:t>燈具產品</w:t>
      </w:r>
      <w:r w:rsidRPr="00116BE0">
        <w:rPr>
          <w:rFonts w:ascii="細明體" w:eastAsia="細明體" w:hAnsi="細明體" w:hint="eastAsia"/>
          <w:szCs w:val="24"/>
        </w:rPr>
        <w:t>相關證明文件</w:t>
      </w:r>
      <w:r w:rsidR="00D85C91" w:rsidRPr="00116BE0">
        <w:rPr>
          <w:rFonts w:ascii="細明體" w:eastAsia="細明體" w:hAnsi="細明體" w:hint="eastAsia"/>
          <w:szCs w:val="24"/>
        </w:rPr>
        <w:t>。</w:t>
      </w:r>
    </w:p>
    <w:p w:rsidR="00EB1E96" w:rsidRDefault="00D40740" w:rsidP="009C0314">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設備汰換項目施工前、中、後之照片（需拍攝同一地點及角度）</w:t>
      </w:r>
      <w:r w:rsidR="00D85C91" w:rsidRPr="00116BE0">
        <w:rPr>
          <w:rFonts w:ascii="細明體" w:eastAsia="細明體" w:hAnsi="細明體" w:hint="eastAsia"/>
          <w:szCs w:val="24"/>
        </w:rPr>
        <w:t>。</w:t>
      </w:r>
    </w:p>
    <w:p w:rsidR="0084165A" w:rsidRPr="00116BE0" w:rsidRDefault="0084165A" w:rsidP="009C0314">
      <w:pPr>
        <w:pStyle w:val="af0"/>
        <w:numPr>
          <w:ilvl w:val="0"/>
          <w:numId w:val="33"/>
        </w:numPr>
        <w:spacing w:line="480" w:lineRule="auto"/>
        <w:ind w:leftChars="0"/>
        <w:rPr>
          <w:rFonts w:ascii="細明體" w:eastAsia="細明體" w:hAnsi="細明體"/>
          <w:szCs w:val="24"/>
        </w:rPr>
      </w:pPr>
      <w:r w:rsidRPr="00116BE0">
        <w:rPr>
          <w:rFonts w:ascii="細明體" w:eastAsia="細明體" w:hAnsi="細明體" w:hint="eastAsia"/>
          <w:szCs w:val="24"/>
        </w:rPr>
        <w:t>績效保證計畫書差異對照表</w:t>
      </w:r>
      <w:r w:rsidR="00C76B57" w:rsidRPr="00116BE0">
        <w:rPr>
          <w:rFonts w:ascii="細明體" w:eastAsia="細明體" w:hAnsi="細明體" w:hint="eastAsia"/>
          <w:szCs w:val="24"/>
        </w:rPr>
        <w:t>(表-</w:t>
      </w:r>
      <w:r w:rsidR="00840F05" w:rsidRPr="00116BE0">
        <w:rPr>
          <w:rFonts w:ascii="細明體" w:eastAsia="細明體" w:hAnsi="細明體" w:hint="eastAsia"/>
          <w:szCs w:val="24"/>
        </w:rPr>
        <w:t>7</w:t>
      </w:r>
      <w:r w:rsidR="00C76B57" w:rsidRPr="00116BE0">
        <w:rPr>
          <w:rFonts w:ascii="細明體" w:eastAsia="細明體" w:hAnsi="細明體" w:hint="eastAsia"/>
          <w:szCs w:val="24"/>
        </w:rPr>
        <w:t>)</w:t>
      </w:r>
      <w:r w:rsidR="00D85C91" w:rsidRPr="00116BE0">
        <w:rPr>
          <w:rFonts w:ascii="細明體" w:eastAsia="細明體" w:hAnsi="細明體" w:hint="eastAsia"/>
          <w:szCs w:val="24"/>
        </w:rPr>
        <w:t>。</w:t>
      </w:r>
      <w:r w:rsidR="003820FB" w:rsidRPr="00116BE0">
        <w:rPr>
          <w:rFonts w:ascii="細明體" w:eastAsia="細明體" w:hAnsi="細明體" w:hint="eastAsia"/>
          <w:szCs w:val="24"/>
          <w:u w:val="single"/>
        </w:rPr>
        <w:t>(</w:t>
      </w:r>
      <w:r w:rsidR="000B228D">
        <w:rPr>
          <w:rFonts w:hint="eastAsia"/>
          <w:u w:val="single"/>
        </w:rPr>
        <w:t>僅</w:t>
      </w:r>
      <w:r w:rsidR="000B228D">
        <w:rPr>
          <w:rFonts w:hint="eastAsia"/>
          <w:u w:val="single"/>
        </w:rPr>
        <w:t>ESCO</w:t>
      </w:r>
      <w:r w:rsidR="000B228D">
        <w:rPr>
          <w:rFonts w:hint="eastAsia"/>
          <w:u w:val="single"/>
        </w:rPr>
        <w:t>模式檢附</w:t>
      </w:r>
      <w:r w:rsidR="003820FB" w:rsidRPr="00116BE0">
        <w:rPr>
          <w:rFonts w:ascii="細明體" w:eastAsia="細明體" w:hAnsi="細明體" w:hint="eastAsia"/>
          <w:szCs w:val="24"/>
          <w:u w:val="single"/>
        </w:rPr>
        <w:t>)</w:t>
      </w:r>
    </w:p>
    <w:p w:rsidR="00580080" w:rsidRPr="00580080" w:rsidRDefault="0084165A" w:rsidP="00580080">
      <w:pPr>
        <w:pStyle w:val="af0"/>
        <w:numPr>
          <w:ilvl w:val="0"/>
          <w:numId w:val="33"/>
        </w:numPr>
        <w:spacing w:line="480" w:lineRule="auto"/>
        <w:ind w:leftChars="0"/>
        <w:rPr>
          <w:rFonts w:ascii="細明體" w:eastAsia="細明體" w:hAnsi="細明體" w:hint="eastAsia"/>
          <w:szCs w:val="24"/>
        </w:rPr>
      </w:pPr>
      <w:r>
        <w:rPr>
          <w:rFonts w:hint="eastAsia"/>
        </w:rPr>
        <w:t>契約書</w:t>
      </w:r>
      <w:r w:rsidR="0045479A">
        <w:rPr>
          <w:rFonts w:hint="eastAsia"/>
        </w:rPr>
        <w:t>影本</w:t>
      </w:r>
      <w:r w:rsidR="00D85C91" w:rsidRPr="00116BE0">
        <w:rPr>
          <w:rFonts w:ascii="細明體" w:eastAsia="細明體" w:hAnsi="細明體" w:hint="eastAsia"/>
          <w:szCs w:val="24"/>
        </w:rPr>
        <w:t>。</w:t>
      </w:r>
      <w:r w:rsidR="000B228D" w:rsidRPr="00116BE0">
        <w:rPr>
          <w:rFonts w:ascii="細明體" w:eastAsia="細明體" w:hAnsi="細明體" w:hint="eastAsia"/>
          <w:szCs w:val="24"/>
          <w:u w:val="single"/>
        </w:rPr>
        <w:t>(</w:t>
      </w:r>
      <w:r w:rsidR="000B228D">
        <w:rPr>
          <w:rFonts w:hint="eastAsia"/>
          <w:u w:val="single"/>
        </w:rPr>
        <w:t>僅</w:t>
      </w:r>
      <w:r w:rsidR="000B228D">
        <w:rPr>
          <w:rFonts w:hint="eastAsia"/>
          <w:u w:val="single"/>
        </w:rPr>
        <w:t>ESCO</w:t>
      </w:r>
      <w:r w:rsidR="000B228D">
        <w:rPr>
          <w:rFonts w:hint="eastAsia"/>
          <w:u w:val="single"/>
        </w:rPr>
        <w:t>模式檢附</w:t>
      </w:r>
      <w:r w:rsidR="000B228D" w:rsidRPr="00116BE0">
        <w:rPr>
          <w:rFonts w:ascii="細明體" w:eastAsia="細明體" w:hAnsi="細明體" w:hint="eastAsia"/>
          <w:szCs w:val="24"/>
          <w:u w:val="single"/>
        </w:rPr>
        <w:t>)</w:t>
      </w:r>
    </w:p>
    <w:p w:rsidR="00F46416" w:rsidRPr="00C76B57" w:rsidRDefault="00875544" w:rsidP="00F46416">
      <w:pPr>
        <w:pStyle w:val="af0"/>
        <w:numPr>
          <w:ilvl w:val="0"/>
          <w:numId w:val="6"/>
        </w:numPr>
        <w:spacing w:line="480" w:lineRule="auto"/>
        <w:ind w:leftChars="0"/>
      </w:pPr>
      <w:r w:rsidRPr="00875544">
        <w:rPr>
          <w:rFonts w:hint="eastAsia"/>
        </w:rPr>
        <w:t>核銷文件經本局審查通過後撥付補助款項，補助款一律採匯款方式匯入社區</w:t>
      </w:r>
      <w:r w:rsidR="00932254">
        <w:rPr>
          <w:rFonts w:hint="eastAsia"/>
        </w:rPr>
        <w:t>指定</w:t>
      </w:r>
      <w:r w:rsidRPr="00875544">
        <w:rPr>
          <w:rFonts w:hint="eastAsia"/>
        </w:rPr>
        <w:t>帳戶，核銷文件審查後留存本局歸檔。</w:t>
      </w:r>
    </w:p>
    <w:p w:rsidR="00B37150" w:rsidRDefault="00B37150" w:rsidP="00F46416">
      <w:pPr>
        <w:pStyle w:val="af0"/>
        <w:numPr>
          <w:ilvl w:val="0"/>
          <w:numId w:val="1"/>
        </w:numPr>
        <w:spacing w:line="480" w:lineRule="auto"/>
        <w:ind w:leftChars="0"/>
        <w:rPr>
          <w:rFonts w:ascii="細明體" w:eastAsia="細明體" w:hAnsi="細明體" w:cs="標楷體"/>
          <w:color w:val="000000"/>
          <w:kern w:val="0"/>
          <w:szCs w:val="24"/>
        </w:rPr>
      </w:pPr>
      <w:r>
        <w:rPr>
          <w:rFonts w:ascii="細明體" w:eastAsia="細明體" w:hAnsi="細明體" w:cs="標楷體" w:hint="eastAsia"/>
          <w:color w:val="000000"/>
          <w:kern w:val="0"/>
          <w:szCs w:val="24"/>
        </w:rPr>
        <w:t>抽查</w:t>
      </w:r>
      <w:r w:rsidR="00850D95">
        <w:rPr>
          <w:rFonts w:ascii="細明體" w:eastAsia="細明體" w:hAnsi="細明體" w:cs="標楷體" w:hint="eastAsia"/>
          <w:color w:val="000000"/>
          <w:kern w:val="0"/>
          <w:szCs w:val="24"/>
        </w:rPr>
        <w:t>辦理事項：</w:t>
      </w:r>
    </w:p>
    <w:p w:rsidR="006B41B8" w:rsidRDefault="006B41B8" w:rsidP="00850D95">
      <w:pPr>
        <w:pStyle w:val="af0"/>
        <w:numPr>
          <w:ilvl w:val="0"/>
          <w:numId w:val="41"/>
        </w:numPr>
        <w:spacing w:line="480" w:lineRule="auto"/>
        <w:ind w:leftChars="0"/>
        <w:rPr>
          <w:rFonts w:ascii="細明體" w:eastAsia="細明體" w:hAnsi="細明體" w:cs="標楷體"/>
          <w:color w:val="000000"/>
          <w:kern w:val="0"/>
          <w:szCs w:val="24"/>
        </w:rPr>
      </w:pPr>
      <w:r>
        <w:rPr>
          <w:rFonts w:ascii="細明體" w:eastAsia="細明體" w:hAnsi="細明體" w:cs="標楷體" w:hint="eastAsia"/>
          <w:color w:val="000000"/>
          <w:kern w:val="0"/>
          <w:szCs w:val="24"/>
        </w:rPr>
        <w:t>為落實節電補助計畫之精神，本局針對已獲得本計畫補助之社區辦理一定比例現場查核</w:t>
      </w:r>
      <w:r w:rsidR="00021143">
        <w:rPr>
          <w:rFonts w:ascii="細明體" w:eastAsia="細明體" w:hAnsi="細明體" w:cs="標楷體" w:hint="eastAsia"/>
          <w:color w:val="000000"/>
          <w:kern w:val="0"/>
          <w:szCs w:val="24"/>
        </w:rPr>
        <w:t>，</w:t>
      </w:r>
      <w:r w:rsidR="00622AF8">
        <w:rPr>
          <w:rFonts w:ascii="細明體" w:eastAsia="細明體" w:hAnsi="細明體" w:cs="標楷體" w:hint="eastAsia"/>
          <w:color w:val="000000"/>
          <w:kern w:val="0"/>
          <w:szCs w:val="24"/>
        </w:rPr>
        <w:t>年度</w:t>
      </w:r>
      <w:r w:rsidR="00021143">
        <w:rPr>
          <w:rFonts w:ascii="細明體" w:eastAsia="細明體" w:hAnsi="細明體" w:cs="標楷體" w:hint="eastAsia"/>
          <w:color w:val="000000"/>
          <w:kern w:val="0"/>
          <w:szCs w:val="24"/>
        </w:rPr>
        <w:t>抽查社區件數比例原則如下：</w:t>
      </w:r>
    </w:p>
    <w:p w:rsidR="00021143" w:rsidRPr="00021143" w:rsidRDefault="00021143" w:rsidP="00021143">
      <w:pPr>
        <w:pStyle w:val="af0"/>
        <w:numPr>
          <w:ilvl w:val="0"/>
          <w:numId w:val="43"/>
        </w:numPr>
        <w:spacing w:line="480" w:lineRule="auto"/>
        <w:ind w:leftChars="0"/>
      </w:pPr>
      <w:r w:rsidRPr="001E5A02">
        <w:rPr>
          <w:rFonts w:ascii="新細明體" w:hAnsi="新細明體" w:hint="eastAsia"/>
        </w:rPr>
        <w:t>社區戶數未達</w:t>
      </w:r>
      <w:r>
        <w:rPr>
          <w:rFonts w:ascii="新細明體" w:hAnsi="新細明體" w:hint="eastAsia"/>
        </w:rPr>
        <w:t>200</w:t>
      </w:r>
      <w:r w:rsidRPr="001E5A02">
        <w:rPr>
          <w:rFonts w:ascii="新細明體" w:hAnsi="新細明體" w:hint="eastAsia"/>
        </w:rPr>
        <w:t>戶之社區，</w:t>
      </w:r>
      <w:r w:rsidR="00FB6D4F">
        <w:rPr>
          <w:rFonts w:ascii="新細明體" w:hAnsi="新細明體" w:hint="eastAsia"/>
        </w:rPr>
        <w:t>抽查比例為百分之10以上</w:t>
      </w:r>
      <w:r w:rsidRPr="001E5A02">
        <w:rPr>
          <w:rFonts w:ascii="新細明體" w:hAnsi="新細明體" w:hint="eastAsia"/>
        </w:rPr>
        <w:t>。</w:t>
      </w:r>
    </w:p>
    <w:p w:rsidR="00021143" w:rsidRPr="001E5A02" w:rsidRDefault="00021143" w:rsidP="00021143">
      <w:pPr>
        <w:pStyle w:val="af0"/>
        <w:numPr>
          <w:ilvl w:val="0"/>
          <w:numId w:val="43"/>
        </w:numPr>
        <w:spacing w:line="480" w:lineRule="auto"/>
        <w:ind w:leftChars="0"/>
      </w:pPr>
      <w:r w:rsidRPr="001E5A02">
        <w:rPr>
          <w:rFonts w:ascii="新細明體" w:hAnsi="新細明體" w:hint="eastAsia"/>
        </w:rPr>
        <w:t>社區戶數</w:t>
      </w:r>
      <w:r>
        <w:rPr>
          <w:rFonts w:ascii="新細明體" w:hAnsi="新細明體" w:hint="eastAsia"/>
        </w:rPr>
        <w:t>200</w:t>
      </w:r>
      <w:r w:rsidRPr="001E5A02">
        <w:rPr>
          <w:rFonts w:ascii="新細明體" w:hAnsi="新細明體" w:hint="eastAsia"/>
        </w:rPr>
        <w:t>戶以上未達500戶之社區，</w:t>
      </w:r>
      <w:r w:rsidR="00FB6D4F">
        <w:rPr>
          <w:rFonts w:ascii="新細明體" w:hAnsi="新細明體" w:hint="eastAsia"/>
        </w:rPr>
        <w:t>抽查</w:t>
      </w:r>
      <w:r>
        <w:rPr>
          <w:rFonts w:ascii="新細明體" w:hAnsi="新細明體" w:hint="eastAsia"/>
        </w:rPr>
        <w:t>比例為百分之</w:t>
      </w:r>
      <w:r w:rsidR="00FB6D4F">
        <w:rPr>
          <w:rFonts w:ascii="新細明體" w:hAnsi="新細明體" w:hint="eastAsia"/>
        </w:rPr>
        <w:t>20以上</w:t>
      </w:r>
      <w:r w:rsidRPr="001E5A02">
        <w:rPr>
          <w:rFonts w:ascii="新細明體" w:hAnsi="新細明體" w:hint="eastAsia"/>
        </w:rPr>
        <w:t>。</w:t>
      </w:r>
    </w:p>
    <w:p w:rsidR="00021143" w:rsidRPr="00021143" w:rsidRDefault="00021143" w:rsidP="00021143">
      <w:pPr>
        <w:pStyle w:val="af0"/>
        <w:numPr>
          <w:ilvl w:val="0"/>
          <w:numId w:val="43"/>
        </w:numPr>
        <w:spacing w:line="480" w:lineRule="auto"/>
        <w:ind w:leftChars="0"/>
      </w:pPr>
      <w:r w:rsidRPr="001E5A02">
        <w:rPr>
          <w:rFonts w:ascii="新細明體" w:hAnsi="新細明體" w:hint="eastAsia"/>
        </w:rPr>
        <w:t>社區戶數500戶以上之社區，</w:t>
      </w:r>
      <w:r w:rsidR="00FB6D4F">
        <w:rPr>
          <w:rFonts w:ascii="新細明體" w:hAnsi="新細明體" w:hint="eastAsia"/>
        </w:rPr>
        <w:t>抽查</w:t>
      </w:r>
      <w:r>
        <w:rPr>
          <w:rFonts w:ascii="新細明體" w:hAnsi="新細明體" w:hint="eastAsia"/>
        </w:rPr>
        <w:t>比例為百分之百</w:t>
      </w:r>
      <w:r w:rsidRPr="001E5A02">
        <w:rPr>
          <w:rFonts w:ascii="新細明體" w:hAnsi="新細明體" w:hint="eastAsia"/>
        </w:rPr>
        <w:t>。</w:t>
      </w:r>
    </w:p>
    <w:p w:rsidR="00021143" w:rsidRPr="00622AF8" w:rsidRDefault="00622AF8" w:rsidP="00622AF8">
      <w:pPr>
        <w:pStyle w:val="af0"/>
        <w:numPr>
          <w:ilvl w:val="0"/>
          <w:numId w:val="43"/>
        </w:numPr>
        <w:spacing w:line="480" w:lineRule="auto"/>
        <w:ind w:leftChars="0"/>
      </w:pPr>
      <w:r>
        <w:rPr>
          <w:rFonts w:ascii="細明體" w:eastAsia="細明體" w:hAnsi="細明體" w:cs="標楷體" w:hint="eastAsia"/>
          <w:color w:val="000000"/>
          <w:kern w:val="0"/>
          <w:szCs w:val="24"/>
        </w:rPr>
        <w:t>一個申請案為一件，抽查比例</w:t>
      </w:r>
      <w:r w:rsidR="00021143" w:rsidRPr="00021143">
        <w:rPr>
          <w:rFonts w:ascii="細明體" w:eastAsia="細明體" w:hAnsi="細明體" w:cs="標楷體"/>
          <w:color w:val="000000"/>
          <w:kern w:val="0"/>
          <w:szCs w:val="24"/>
        </w:rPr>
        <w:t>按上述比例計算後</w:t>
      </w:r>
      <w:r>
        <w:rPr>
          <w:rFonts w:ascii="細明體" w:eastAsia="細明體" w:hAnsi="細明體" w:cs="標楷體"/>
          <w:color w:val="000000"/>
          <w:kern w:val="0"/>
          <w:szCs w:val="24"/>
        </w:rPr>
        <w:t>抽查件數不足一件</w:t>
      </w:r>
      <w:r>
        <w:rPr>
          <w:rFonts w:ascii="細明體" w:eastAsia="細明體" w:hAnsi="細明體" w:cs="標楷體"/>
          <w:color w:val="000000"/>
          <w:kern w:val="0"/>
          <w:szCs w:val="24"/>
        </w:rPr>
        <w:lastRenderedPageBreak/>
        <w:t>者，以一件計</w:t>
      </w:r>
      <w:r>
        <w:rPr>
          <w:rFonts w:ascii="細明體" w:eastAsia="細明體" w:hAnsi="細明體" w:cs="標楷體" w:hint="eastAsia"/>
          <w:color w:val="000000"/>
          <w:kern w:val="0"/>
          <w:szCs w:val="24"/>
        </w:rPr>
        <w:t>算</w:t>
      </w:r>
      <w:r w:rsidRPr="00116BE0">
        <w:rPr>
          <w:rFonts w:ascii="細明體" w:eastAsia="細明體" w:hAnsi="細明體" w:hint="eastAsia"/>
          <w:szCs w:val="24"/>
        </w:rPr>
        <w:t>。</w:t>
      </w:r>
    </w:p>
    <w:p w:rsidR="00FA6588" w:rsidRPr="00FA6588" w:rsidRDefault="006B41B8" w:rsidP="00FA6588">
      <w:pPr>
        <w:pStyle w:val="af0"/>
        <w:numPr>
          <w:ilvl w:val="0"/>
          <w:numId w:val="41"/>
        </w:numPr>
        <w:spacing w:line="480" w:lineRule="auto"/>
        <w:ind w:leftChars="0"/>
        <w:rPr>
          <w:rFonts w:ascii="細明體" w:eastAsia="細明體" w:hAnsi="細明體" w:cs="標楷體"/>
          <w:color w:val="000000"/>
          <w:kern w:val="0"/>
          <w:szCs w:val="24"/>
        </w:rPr>
      </w:pPr>
      <w:r w:rsidRPr="00622AF8">
        <w:rPr>
          <w:rFonts w:ascii="Courier New" w:hAnsi="Courier New" w:cs="Courier New"/>
          <w:color w:val="000000"/>
        </w:rPr>
        <w:t>除前項規定外，主管機關於必要時得隨時請指定</w:t>
      </w:r>
      <w:r w:rsidRPr="00622AF8">
        <w:rPr>
          <w:rFonts w:ascii="Courier New" w:hAnsi="Courier New" w:cs="Courier New" w:hint="eastAsia"/>
          <w:color w:val="000000"/>
        </w:rPr>
        <w:t>社區</w:t>
      </w:r>
      <w:r w:rsidRPr="00622AF8">
        <w:rPr>
          <w:rFonts w:ascii="Courier New" w:hAnsi="Courier New" w:cs="Courier New"/>
          <w:color w:val="000000"/>
        </w:rPr>
        <w:t>予以抽查</w:t>
      </w:r>
      <w:r w:rsidR="00622AF8" w:rsidRPr="00875544">
        <w:rPr>
          <w:rFonts w:hint="eastAsia"/>
        </w:rPr>
        <w:t>。</w:t>
      </w:r>
    </w:p>
    <w:p w:rsidR="00F46416" w:rsidRPr="00DD422A" w:rsidRDefault="00F46416" w:rsidP="00F46416">
      <w:pPr>
        <w:pStyle w:val="af0"/>
        <w:numPr>
          <w:ilvl w:val="0"/>
          <w:numId w:val="1"/>
        </w:numPr>
        <w:spacing w:line="480" w:lineRule="auto"/>
        <w:ind w:leftChars="0"/>
        <w:rPr>
          <w:rFonts w:ascii="細明體" w:eastAsia="細明體" w:hAnsi="細明體" w:cs="標楷體"/>
          <w:color w:val="000000"/>
          <w:kern w:val="0"/>
          <w:szCs w:val="24"/>
        </w:rPr>
      </w:pPr>
      <w:r>
        <w:rPr>
          <w:rFonts w:ascii="細明體" w:eastAsia="細明體" w:hAnsi="細明體" w:cs="標楷體" w:hint="eastAsia"/>
          <w:color w:val="000000"/>
          <w:kern w:val="0"/>
          <w:szCs w:val="24"/>
        </w:rPr>
        <w:t>其他補助相關事項</w:t>
      </w:r>
      <w:r w:rsidR="00850D95">
        <w:rPr>
          <w:rFonts w:ascii="細明體" w:eastAsia="細明體" w:hAnsi="細明體" w:cs="標楷體" w:hint="eastAsia"/>
          <w:color w:val="000000"/>
          <w:kern w:val="0"/>
          <w:szCs w:val="24"/>
        </w:rPr>
        <w:t>：</w:t>
      </w:r>
    </w:p>
    <w:p w:rsidR="005B185C" w:rsidRDefault="002637B6" w:rsidP="00C76B57">
      <w:pPr>
        <w:pStyle w:val="af0"/>
        <w:numPr>
          <w:ilvl w:val="1"/>
          <w:numId w:val="39"/>
        </w:numPr>
        <w:spacing w:line="480" w:lineRule="auto"/>
        <w:ind w:leftChars="0"/>
        <w:rPr>
          <w:rFonts w:ascii="細明體" w:eastAsia="細明體" w:hAnsi="細明體"/>
          <w:szCs w:val="24"/>
        </w:rPr>
      </w:pPr>
      <w:r>
        <w:rPr>
          <w:rFonts w:hint="eastAsia"/>
        </w:rPr>
        <w:t>受補助社區有下列情形之一者，本局得廢止補助之核定並終止補助，或依情節輕重扣</w:t>
      </w:r>
      <w:r w:rsidR="00A127E1">
        <w:rPr>
          <w:rFonts w:hint="eastAsia"/>
        </w:rPr>
        <w:t>減</w:t>
      </w:r>
      <w:r w:rsidR="00CE4904">
        <w:rPr>
          <w:rFonts w:hint="eastAsia"/>
        </w:rPr>
        <w:t>或繳回補助金額</w:t>
      </w:r>
      <w:r w:rsidR="00A127E1" w:rsidRPr="00C76B57">
        <w:rPr>
          <w:rFonts w:ascii="細明體" w:eastAsia="細明體" w:hAnsi="細明體" w:hint="eastAsia"/>
          <w:szCs w:val="24"/>
        </w:rPr>
        <w:t>：</w:t>
      </w:r>
    </w:p>
    <w:p w:rsidR="004D1B19" w:rsidRDefault="00C76B57" w:rsidP="00C76B57">
      <w:pPr>
        <w:pStyle w:val="af0"/>
        <w:spacing w:line="480" w:lineRule="auto"/>
        <w:ind w:leftChars="0" w:left="960"/>
        <w:rPr>
          <w:rFonts w:ascii="細明體" w:eastAsia="細明體" w:hAnsi="細明體"/>
          <w:szCs w:val="24"/>
        </w:rPr>
      </w:pPr>
      <w:r>
        <w:rPr>
          <w:rFonts w:ascii="細明體" w:eastAsia="細明體" w:hAnsi="細明體" w:hint="eastAsia"/>
          <w:szCs w:val="24"/>
        </w:rPr>
        <w:t>(1)</w:t>
      </w:r>
      <w:r w:rsidR="004D1B19">
        <w:rPr>
          <w:rFonts w:ascii="細明體" w:eastAsia="細明體" w:hAnsi="細明體" w:hint="eastAsia"/>
          <w:szCs w:val="24"/>
        </w:rPr>
        <w:t>申請資格不符，或申請文件有隱匿、虛偽、造假、不完整、模糊不清無法審核等情事。</w:t>
      </w:r>
    </w:p>
    <w:p w:rsidR="00C76B57" w:rsidRDefault="00C76B57" w:rsidP="00C76B57">
      <w:pPr>
        <w:pStyle w:val="af0"/>
        <w:spacing w:line="480" w:lineRule="auto"/>
        <w:ind w:leftChars="0" w:left="960"/>
        <w:rPr>
          <w:rFonts w:ascii="細明體" w:eastAsia="細明體" w:hAnsi="細明體"/>
          <w:szCs w:val="24"/>
        </w:rPr>
      </w:pPr>
      <w:r>
        <w:rPr>
          <w:rFonts w:ascii="細明體" w:eastAsia="細明體" w:hAnsi="細明體" w:hint="eastAsia"/>
          <w:szCs w:val="24"/>
        </w:rPr>
        <w:t>(2)</w:t>
      </w:r>
      <w:r w:rsidR="00D85C91" w:rsidRPr="00C76B57">
        <w:rPr>
          <w:rFonts w:ascii="細明體" w:eastAsia="細明體" w:hAnsi="細明體" w:hint="eastAsia"/>
          <w:szCs w:val="24"/>
        </w:rPr>
        <w:t>設置或執行情形與申請書</w:t>
      </w:r>
      <w:r w:rsidR="007010AA">
        <w:rPr>
          <w:rFonts w:ascii="細明體" w:eastAsia="細明體" w:hAnsi="細明體" w:hint="eastAsia"/>
          <w:szCs w:val="24"/>
        </w:rPr>
        <w:t>、燈具汰換說明書、</w:t>
      </w:r>
      <w:r w:rsidR="00D85C91" w:rsidRPr="00C76B57">
        <w:rPr>
          <w:rFonts w:ascii="細明體" w:eastAsia="細明體" w:hAnsi="細明體" w:hint="eastAsia"/>
          <w:szCs w:val="24"/>
        </w:rPr>
        <w:t>績效保證計畫所載內容不符，而影響補助目的。</w:t>
      </w:r>
    </w:p>
    <w:p w:rsidR="00C76B57" w:rsidRDefault="00C76B57" w:rsidP="00C76B57">
      <w:pPr>
        <w:pStyle w:val="af0"/>
        <w:spacing w:line="480" w:lineRule="auto"/>
        <w:ind w:leftChars="0" w:left="960"/>
        <w:rPr>
          <w:rFonts w:ascii="細明體" w:eastAsia="細明體" w:hAnsi="細明體"/>
          <w:szCs w:val="24"/>
        </w:rPr>
      </w:pPr>
      <w:r>
        <w:rPr>
          <w:rFonts w:ascii="細明體" w:eastAsia="細明體" w:hAnsi="細明體" w:hint="eastAsia"/>
          <w:szCs w:val="24"/>
        </w:rPr>
        <w:t>(3)</w:t>
      </w:r>
      <w:r w:rsidR="00D85C91" w:rsidRPr="00C76B57">
        <w:rPr>
          <w:rFonts w:ascii="細明體" w:eastAsia="細明體" w:hAnsi="細明體" w:hint="eastAsia"/>
          <w:szCs w:val="24"/>
        </w:rPr>
        <w:t>無正當理由停止績效或進度嚴重落後，經執行單位通知限期改善，逾期仍未改善者。</w:t>
      </w:r>
    </w:p>
    <w:p w:rsidR="00C76B57" w:rsidRDefault="00C76B57" w:rsidP="00C76B57">
      <w:pPr>
        <w:pStyle w:val="af0"/>
        <w:spacing w:line="480" w:lineRule="auto"/>
        <w:ind w:leftChars="0" w:left="960"/>
        <w:rPr>
          <w:rFonts w:ascii="細明體" w:eastAsia="細明體" w:hAnsi="細明體"/>
          <w:szCs w:val="24"/>
        </w:rPr>
      </w:pPr>
      <w:r>
        <w:rPr>
          <w:rFonts w:ascii="細明體" w:eastAsia="細明體" w:hAnsi="細明體" w:hint="eastAsia"/>
          <w:szCs w:val="24"/>
        </w:rPr>
        <w:t>(4)</w:t>
      </w:r>
      <w:r w:rsidR="000A3F2D" w:rsidRPr="00C76B57">
        <w:rPr>
          <w:rFonts w:ascii="細明體" w:eastAsia="細明體" w:hAnsi="細明體" w:hint="eastAsia"/>
          <w:szCs w:val="24"/>
        </w:rPr>
        <w:t>受補助單位向二個以上機關申請同一補助。</w:t>
      </w:r>
    </w:p>
    <w:p w:rsidR="00F46416" w:rsidRPr="00C76B57" w:rsidRDefault="00C76B57" w:rsidP="00C76B57">
      <w:pPr>
        <w:pStyle w:val="af0"/>
        <w:spacing w:line="480" w:lineRule="auto"/>
        <w:ind w:leftChars="0" w:left="960"/>
        <w:rPr>
          <w:rFonts w:ascii="細明體" w:eastAsia="細明體" w:hAnsi="細明體"/>
          <w:szCs w:val="24"/>
        </w:rPr>
      </w:pPr>
      <w:r>
        <w:rPr>
          <w:rFonts w:hint="eastAsia"/>
        </w:rPr>
        <w:t>(5)</w:t>
      </w:r>
      <w:r w:rsidR="00875544" w:rsidRPr="00875544">
        <w:rPr>
          <w:rFonts w:hint="eastAsia"/>
        </w:rPr>
        <w:t>撥款後如發現有設置或使用情形與原核定補助內容不符或有不實造假情事者。</w:t>
      </w:r>
    </w:p>
    <w:p w:rsidR="00B84659" w:rsidRDefault="00B84659" w:rsidP="007010AA">
      <w:pPr>
        <w:pStyle w:val="af0"/>
        <w:numPr>
          <w:ilvl w:val="0"/>
          <w:numId w:val="1"/>
        </w:numPr>
        <w:spacing w:line="480" w:lineRule="auto"/>
        <w:ind w:leftChars="0"/>
      </w:pPr>
      <w:r>
        <w:rPr>
          <w:rFonts w:hint="eastAsia"/>
        </w:rPr>
        <w:t>採用</w:t>
      </w:r>
      <w:r w:rsidRPr="00B22973">
        <w:rPr>
          <w:rFonts w:hint="eastAsia"/>
        </w:rPr>
        <w:t>ESCO</w:t>
      </w:r>
      <w:r w:rsidRPr="00B22973">
        <w:rPr>
          <w:rFonts w:hint="eastAsia"/>
        </w:rPr>
        <w:t>模式申請補助</w:t>
      </w:r>
      <w:r>
        <w:rPr>
          <w:rFonts w:hint="eastAsia"/>
        </w:rPr>
        <w:t>之社區，其簽訂契約內容得不限室內停車場燈具</w:t>
      </w:r>
      <w:r w:rsidR="00792D29">
        <w:rPr>
          <w:rFonts w:hint="eastAsia"/>
        </w:rPr>
        <w:t>汰換</w:t>
      </w:r>
      <w:r>
        <w:rPr>
          <w:rFonts w:hint="eastAsia"/>
        </w:rPr>
        <w:t>，惟本</w:t>
      </w:r>
      <w:r w:rsidR="00792D29">
        <w:rPr>
          <w:rFonts w:hint="eastAsia"/>
        </w:rPr>
        <w:t>計畫</w:t>
      </w:r>
      <w:r>
        <w:rPr>
          <w:rFonts w:hint="eastAsia"/>
        </w:rPr>
        <w:t>僅</w:t>
      </w:r>
      <w:r w:rsidR="00792D29">
        <w:rPr>
          <w:rFonts w:hint="eastAsia"/>
        </w:rPr>
        <w:t>就符合本原則第六點之項目為補助範圍。</w:t>
      </w:r>
    </w:p>
    <w:p w:rsidR="00DE45FB" w:rsidRDefault="00DE45FB" w:rsidP="007010AA">
      <w:pPr>
        <w:pStyle w:val="af0"/>
        <w:numPr>
          <w:ilvl w:val="0"/>
          <w:numId w:val="1"/>
        </w:numPr>
        <w:spacing w:line="480" w:lineRule="auto"/>
        <w:ind w:leftChars="0"/>
      </w:pPr>
      <w:r>
        <w:rPr>
          <w:rFonts w:hint="eastAsia"/>
        </w:rPr>
        <w:t>為鼓勵</w:t>
      </w:r>
      <w:r>
        <w:rPr>
          <w:rFonts w:hint="eastAsia"/>
        </w:rPr>
        <w:t>ESCO</w:t>
      </w:r>
      <w:r>
        <w:rPr>
          <w:rFonts w:hint="eastAsia"/>
        </w:rPr>
        <w:t>節能績效模式</w:t>
      </w:r>
      <w:r w:rsidR="00136977">
        <w:rPr>
          <w:rFonts w:hint="eastAsia"/>
        </w:rPr>
        <w:t>推廣</w:t>
      </w:r>
      <w:r>
        <w:rPr>
          <w:rFonts w:hint="eastAsia"/>
        </w:rPr>
        <w:t>，</w:t>
      </w:r>
      <w:r w:rsidR="001E7DE3">
        <w:rPr>
          <w:rFonts w:hint="eastAsia"/>
        </w:rPr>
        <w:t>申請社區</w:t>
      </w:r>
      <w:r w:rsidR="00136977">
        <w:rPr>
          <w:rFonts w:hint="eastAsia"/>
        </w:rPr>
        <w:t>採用</w:t>
      </w:r>
      <w:r w:rsidR="00136977">
        <w:rPr>
          <w:rFonts w:hint="eastAsia"/>
        </w:rPr>
        <w:t>ESCO</w:t>
      </w:r>
      <w:r w:rsidR="00136977">
        <w:rPr>
          <w:rFonts w:hint="eastAsia"/>
        </w:rPr>
        <w:t>模式</w:t>
      </w:r>
      <w:r w:rsidR="001E7DE3">
        <w:rPr>
          <w:rFonts w:hint="eastAsia"/>
        </w:rPr>
        <w:t>者</w:t>
      </w:r>
      <w:r w:rsidR="00136977">
        <w:rPr>
          <w:rFonts w:hint="eastAsia"/>
        </w:rPr>
        <w:t>將</w:t>
      </w:r>
      <w:r w:rsidR="001E7DE3">
        <w:rPr>
          <w:rFonts w:hint="eastAsia"/>
        </w:rPr>
        <w:t>有</w:t>
      </w:r>
      <w:r w:rsidR="00136977">
        <w:rPr>
          <w:rFonts w:hint="eastAsia"/>
        </w:rPr>
        <w:t>優先補助</w:t>
      </w:r>
      <w:r w:rsidR="001E7DE3">
        <w:rPr>
          <w:rFonts w:hint="eastAsia"/>
        </w:rPr>
        <w:t>順序。</w:t>
      </w:r>
    </w:p>
    <w:p w:rsidR="008E5FF3" w:rsidRDefault="008E5FF3" w:rsidP="007010AA">
      <w:pPr>
        <w:pStyle w:val="af0"/>
        <w:numPr>
          <w:ilvl w:val="0"/>
          <w:numId w:val="1"/>
        </w:numPr>
        <w:spacing w:line="480" w:lineRule="auto"/>
        <w:ind w:leftChars="0"/>
      </w:pPr>
      <w:r>
        <w:rPr>
          <w:rFonts w:hint="eastAsia"/>
        </w:rPr>
        <w:t>本要點奉核</w:t>
      </w:r>
      <w:r w:rsidR="009D27D0">
        <w:rPr>
          <w:rFonts w:hint="eastAsia"/>
        </w:rPr>
        <w:t>後</w:t>
      </w:r>
      <w:r>
        <w:rPr>
          <w:rFonts w:hint="eastAsia"/>
        </w:rPr>
        <w:t>公告實施，如有未盡事宜得</w:t>
      </w:r>
      <w:r w:rsidR="00850D95">
        <w:rPr>
          <w:rFonts w:hint="eastAsia"/>
        </w:rPr>
        <w:t>隨時</w:t>
      </w:r>
      <w:r>
        <w:rPr>
          <w:rFonts w:hint="eastAsia"/>
        </w:rPr>
        <w:t>修正或補充之。</w:t>
      </w:r>
    </w:p>
    <w:p w:rsidR="00EB1E96" w:rsidRDefault="00D40740" w:rsidP="007010AA">
      <w:pPr>
        <w:pStyle w:val="af0"/>
        <w:numPr>
          <w:ilvl w:val="0"/>
          <w:numId w:val="1"/>
        </w:numPr>
        <w:spacing w:line="480" w:lineRule="auto"/>
        <w:ind w:leftChars="0"/>
      </w:pPr>
      <w:r>
        <w:rPr>
          <w:rFonts w:hint="eastAsia"/>
        </w:rPr>
        <w:lastRenderedPageBreak/>
        <w:t>受補助之社區</w:t>
      </w:r>
      <w:r w:rsidRPr="00D40740">
        <w:rPr>
          <w:rFonts w:hint="eastAsia"/>
        </w:rPr>
        <w:t>須配合本</w:t>
      </w:r>
      <w:r>
        <w:rPr>
          <w:rFonts w:hint="eastAsia"/>
        </w:rPr>
        <w:t>局</w:t>
      </w:r>
      <w:r w:rsidRPr="00D40740">
        <w:rPr>
          <w:rFonts w:hint="eastAsia"/>
        </w:rPr>
        <w:t>舉辦之成果展示及提供相關資料，</w:t>
      </w:r>
      <w:r w:rsidR="00EB1E96">
        <w:rPr>
          <w:rFonts w:hint="eastAsia"/>
        </w:rPr>
        <w:t>本局得派員實地</w:t>
      </w:r>
      <w:r w:rsidR="00307776">
        <w:rPr>
          <w:rFonts w:hint="eastAsia"/>
        </w:rPr>
        <w:t>觀摩</w:t>
      </w:r>
      <w:r w:rsidR="00EB1E96">
        <w:rPr>
          <w:rFonts w:hint="eastAsia"/>
        </w:rPr>
        <w:t>社區</w:t>
      </w:r>
      <w:r w:rsidR="001131BA">
        <w:rPr>
          <w:rFonts w:hint="eastAsia"/>
        </w:rPr>
        <w:t>補助業務之執行</w:t>
      </w:r>
      <w:r w:rsidR="00EB1E96">
        <w:rPr>
          <w:rFonts w:hint="eastAsia"/>
        </w:rPr>
        <w:t>情形，</w:t>
      </w:r>
      <w:r w:rsidR="001131BA">
        <w:rPr>
          <w:rFonts w:hint="eastAsia"/>
        </w:rPr>
        <w:t>社區</w:t>
      </w:r>
      <w:r w:rsidR="00EB1E96">
        <w:rPr>
          <w:rFonts w:hint="eastAsia"/>
        </w:rPr>
        <w:t>應予配合。</w:t>
      </w:r>
    </w:p>
    <w:p w:rsidR="00E140DD" w:rsidRPr="001F028A" w:rsidRDefault="005B185C" w:rsidP="007010AA">
      <w:pPr>
        <w:pStyle w:val="af0"/>
        <w:numPr>
          <w:ilvl w:val="0"/>
          <w:numId w:val="1"/>
        </w:numPr>
        <w:spacing w:line="480" w:lineRule="auto"/>
        <w:ind w:leftChars="0"/>
      </w:pPr>
      <w:r>
        <w:rPr>
          <w:rFonts w:hint="eastAsia"/>
        </w:rPr>
        <w:t>受補助社區申請支付款項時，應本誠信原則對所提出支出憑證之支付事實及真實性負責，如有不實，應</w:t>
      </w:r>
      <w:r w:rsidR="00EE667A">
        <w:rPr>
          <w:rFonts w:hint="eastAsia"/>
        </w:rPr>
        <w:t>負</w:t>
      </w:r>
      <w:r>
        <w:rPr>
          <w:rFonts w:hint="eastAsia"/>
        </w:rPr>
        <w:t>相關</w:t>
      </w:r>
      <w:r w:rsidR="00EE667A">
        <w:rPr>
          <w:rFonts w:hint="eastAsia"/>
        </w:rPr>
        <w:t>法律</w:t>
      </w:r>
      <w:r>
        <w:rPr>
          <w:rFonts w:hint="eastAsia"/>
        </w:rPr>
        <w:t>責任。</w:t>
      </w:r>
    </w:p>
    <w:sectPr w:rsidR="00E140DD" w:rsidRPr="001F028A" w:rsidSect="00B7093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24" w:rsidRDefault="00643724" w:rsidP="007B5131">
      <w:r>
        <w:separator/>
      </w:r>
    </w:p>
  </w:endnote>
  <w:endnote w:type="continuationSeparator" w:id="0">
    <w:p w:rsidR="00643724" w:rsidRDefault="00643724" w:rsidP="007B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6807"/>
      <w:docPartObj>
        <w:docPartGallery w:val="Page Numbers (Bottom of Page)"/>
        <w:docPartUnique/>
      </w:docPartObj>
    </w:sdtPr>
    <w:sdtEndPr/>
    <w:sdtContent>
      <w:p w:rsidR="00642510" w:rsidRDefault="00642510">
        <w:pPr>
          <w:pStyle w:val="a5"/>
          <w:jc w:val="center"/>
        </w:pPr>
        <w:r>
          <w:fldChar w:fldCharType="begin"/>
        </w:r>
        <w:r>
          <w:instrText>PAGE   \* MERGEFORMAT</w:instrText>
        </w:r>
        <w:r>
          <w:fldChar w:fldCharType="separate"/>
        </w:r>
        <w:r w:rsidR="00580080" w:rsidRPr="00580080">
          <w:rPr>
            <w:noProof/>
            <w:lang w:val="zh-TW"/>
          </w:rPr>
          <w:t>3</w:t>
        </w:r>
        <w:r>
          <w:fldChar w:fldCharType="end"/>
        </w:r>
      </w:p>
    </w:sdtContent>
  </w:sdt>
  <w:p w:rsidR="00642510" w:rsidRDefault="00642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24" w:rsidRDefault="00643724" w:rsidP="007B5131">
      <w:r>
        <w:separator/>
      </w:r>
    </w:p>
  </w:footnote>
  <w:footnote w:type="continuationSeparator" w:id="0">
    <w:p w:rsidR="00643724" w:rsidRDefault="00643724" w:rsidP="007B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AB0"/>
    <w:multiLevelType w:val="hybridMultilevel"/>
    <w:tmpl w:val="97EA7B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 w15:restartNumberingAfterBreak="0">
    <w:nsid w:val="05BD617E"/>
    <w:multiLevelType w:val="hybridMultilevel"/>
    <w:tmpl w:val="BAEC7B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31E40"/>
    <w:multiLevelType w:val="hybridMultilevel"/>
    <w:tmpl w:val="5FDC05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37B70"/>
    <w:multiLevelType w:val="hybridMultilevel"/>
    <w:tmpl w:val="84C61E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051A50"/>
    <w:multiLevelType w:val="hybridMultilevel"/>
    <w:tmpl w:val="98D80994"/>
    <w:lvl w:ilvl="0" w:tplc="395C016E">
      <w:start w:val="1"/>
      <w:numFmt w:val="decimal"/>
      <w:lvlText w:val="%1."/>
      <w:lvlJc w:val="left"/>
      <w:pPr>
        <w:ind w:left="960" w:hanging="480"/>
      </w:pPr>
      <w:rPr>
        <w:rFonts w:hint="eastAsia"/>
      </w:rPr>
    </w:lvl>
    <w:lvl w:ilvl="1" w:tplc="395C01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6761A"/>
    <w:multiLevelType w:val="hybridMultilevel"/>
    <w:tmpl w:val="0B680B90"/>
    <w:lvl w:ilvl="0" w:tplc="0744F53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E84085D"/>
    <w:multiLevelType w:val="hybridMultilevel"/>
    <w:tmpl w:val="05DAD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7419A"/>
    <w:multiLevelType w:val="hybridMultilevel"/>
    <w:tmpl w:val="D6669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420F70"/>
    <w:multiLevelType w:val="hybridMultilevel"/>
    <w:tmpl w:val="EC843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C056B"/>
    <w:multiLevelType w:val="hybridMultilevel"/>
    <w:tmpl w:val="F516D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F22068"/>
    <w:multiLevelType w:val="hybridMultilevel"/>
    <w:tmpl w:val="E1561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3230AB"/>
    <w:multiLevelType w:val="hybridMultilevel"/>
    <w:tmpl w:val="907A151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D6F749B"/>
    <w:multiLevelType w:val="hybridMultilevel"/>
    <w:tmpl w:val="53066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993C8E"/>
    <w:multiLevelType w:val="hybridMultilevel"/>
    <w:tmpl w:val="A1EA1042"/>
    <w:lvl w:ilvl="0" w:tplc="6D5E522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4B43840"/>
    <w:multiLevelType w:val="hybridMultilevel"/>
    <w:tmpl w:val="7712609A"/>
    <w:lvl w:ilvl="0" w:tplc="6D5E522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7D54D55"/>
    <w:multiLevelType w:val="hybridMultilevel"/>
    <w:tmpl w:val="854E6D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F0E6D16"/>
    <w:multiLevelType w:val="hybridMultilevel"/>
    <w:tmpl w:val="2ECCBCC0"/>
    <w:lvl w:ilvl="0" w:tplc="5CB2A0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12F1258"/>
    <w:multiLevelType w:val="hybridMultilevel"/>
    <w:tmpl w:val="D96EDE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3A44FF1"/>
    <w:multiLevelType w:val="hybridMultilevel"/>
    <w:tmpl w:val="51AC82A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3FB6DE0"/>
    <w:multiLevelType w:val="hybridMultilevel"/>
    <w:tmpl w:val="6DDAC60C"/>
    <w:lvl w:ilvl="0" w:tplc="215C09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1106C2"/>
    <w:multiLevelType w:val="hybridMultilevel"/>
    <w:tmpl w:val="9A8C917E"/>
    <w:lvl w:ilvl="0" w:tplc="0C7AFDC8">
      <w:start w:val="1"/>
      <w:numFmt w:val="decimalFullWidth"/>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A0955"/>
    <w:multiLevelType w:val="hybridMultilevel"/>
    <w:tmpl w:val="E8385A9A"/>
    <w:lvl w:ilvl="0" w:tplc="A418DA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1DB383C"/>
    <w:multiLevelType w:val="hybridMultilevel"/>
    <w:tmpl w:val="146CB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8065B3"/>
    <w:multiLevelType w:val="hybridMultilevel"/>
    <w:tmpl w:val="FC90ABD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6737B94"/>
    <w:multiLevelType w:val="hybridMultilevel"/>
    <w:tmpl w:val="828A80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493EE6"/>
    <w:multiLevelType w:val="hybridMultilevel"/>
    <w:tmpl w:val="ED92B3BC"/>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8B5322"/>
    <w:multiLevelType w:val="hybridMultilevel"/>
    <w:tmpl w:val="1ED4318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04F2F6D"/>
    <w:multiLevelType w:val="hybridMultilevel"/>
    <w:tmpl w:val="6128CA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72F6E8B"/>
    <w:multiLevelType w:val="hybridMultilevel"/>
    <w:tmpl w:val="0E72A0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693D8A"/>
    <w:multiLevelType w:val="hybridMultilevel"/>
    <w:tmpl w:val="22A200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FB74791"/>
    <w:multiLevelType w:val="hybridMultilevel"/>
    <w:tmpl w:val="95487B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7C52D70"/>
    <w:multiLevelType w:val="hybridMultilevel"/>
    <w:tmpl w:val="ECC02F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18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FC7919"/>
    <w:multiLevelType w:val="hybridMultilevel"/>
    <w:tmpl w:val="07267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2C353F"/>
    <w:multiLevelType w:val="hybridMultilevel"/>
    <w:tmpl w:val="C018EC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8B0036C"/>
    <w:multiLevelType w:val="hybridMultilevel"/>
    <w:tmpl w:val="BA7A4C46"/>
    <w:lvl w:ilvl="0" w:tplc="C40C912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D1F1330"/>
    <w:multiLevelType w:val="multilevel"/>
    <w:tmpl w:val="14FEC3B4"/>
    <w:lvl w:ilvl="0">
      <w:start w:val="1"/>
      <w:numFmt w:val="ideographLegalTraditional"/>
      <w:lvlText w:val="%1、"/>
      <w:lvlJc w:val="left"/>
      <w:pPr>
        <w:ind w:left="1572" w:hanging="720"/>
      </w:pPr>
      <w:rPr>
        <w:rFonts w:ascii="Times New Roman" w:eastAsia="標楷體" w:hAnsi="Times New Roman"/>
        <w:b/>
        <w:color w:val="00000A"/>
        <w:sz w:val="28"/>
        <w:lang w:val="en-US"/>
      </w:rPr>
    </w:lvl>
    <w:lvl w:ilvl="1">
      <w:start w:val="1"/>
      <w:numFmt w:val="ideographTraditional"/>
      <w:lvlText w:val="%2、"/>
      <w:lvlJc w:val="left"/>
      <w:pPr>
        <w:ind w:left="1812" w:hanging="480"/>
      </w:pPr>
    </w:lvl>
    <w:lvl w:ilvl="2">
      <w:start w:val="1"/>
      <w:numFmt w:val="decimal"/>
      <w:lvlText w:val="%3."/>
      <w:lvlJc w:val="left"/>
      <w:pPr>
        <w:ind w:left="2172" w:hanging="360"/>
      </w:pPr>
    </w:lvl>
    <w:lvl w:ilvl="3">
      <w:start w:val="1"/>
      <w:numFmt w:val="taiwaneseCountingThousand"/>
      <w:lvlText w:val="%4、"/>
      <w:lvlJc w:val="left"/>
      <w:pPr>
        <w:ind w:left="1146" w:hanging="720"/>
      </w:pPr>
      <w:rPr>
        <w:rFonts w:ascii="標楷體" w:eastAsia="標楷體" w:hAnsi="標楷體"/>
        <w:sz w:val="28"/>
        <w:lang w:val="en-US"/>
      </w:r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6" w15:restartNumberingAfterBreak="0">
    <w:nsid w:val="6FA31C0A"/>
    <w:multiLevelType w:val="hybridMultilevel"/>
    <w:tmpl w:val="C7D238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0425D05"/>
    <w:multiLevelType w:val="hybridMultilevel"/>
    <w:tmpl w:val="BAC00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855A94"/>
    <w:multiLevelType w:val="hybridMultilevel"/>
    <w:tmpl w:val="22A200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101C35"/>
    <w:multiLevelType w:val="hybridMultilevel"/>
    <w:tmpl w:val="99DABB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940BD2"/>
    <w:multiLevelType w:val="hybridMultilevel"/>
    <w:tmpl w:val="431C1B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C436C50"/>
    <w:multiLevelType w:val="hybridMultilevel"/>
    <w:tmpl w:val="0CDA71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025E21"/>
    <w:multiLevelType w:val="hybridMultilevel"/>
    <w:tmpl w:val="17E07356"/>
    <w:lvl w:ilvl="0" w:tplc="6D5E5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5"/>
  </w:num>
  <w:num w:numId="3">
    <w:abstractNumId w:val="41"/>
  </w:num>
  <w:num w:numId="4">
    <w:abstractNumId w:val="2"/>
  </w:num>
  <w:num w:numId="5">
    <w:abstractNumId w:val="29"/>
  </w:num>
  <w:num w:numId="6">
    <w:abstractNumId w:val="24"/>
  </w:num>
  <w:num w:numId="7">
    <w:abstractNumId w:val="1"/>
  </w:num>
  <w:num w:numId="8">
    <w:abstractNumId w:val="42"/>
  </w:num>
  <w:num w:numId="9">
    <w:abstractNumId w:val="13"/>
  </w:num>
  <w:num w:numId="10">
    <w:abstractNumId w:val="38"/>
  </w:num>
  <w:num w:numId="11">
    <w:abstractNumId w:val="8"/>
  </w:num>
  <w:num w:numId="12">
    <w:abstractNumId w:val="5"/>
  </w:num>
  <w:num w:numId="13">
    <w:abstractNumId w:val="10"/>
  </w:num>
  <w:num w:numId="14">
    <w:abstractNumId w:val="18"/>
  </w:num>
  <w:num w:numId="15">
    <w:abstractNumId w:val="11"/>
  </w:num>
  <w:num w:numId="16">
    <w:abstractNumId w:val="40"/>
  </w:num>
  <w:num w:numId="17">
    <w:abstractNumId w:val="26"/>
  </w:num>
  <w:num w:numId="18">
    <w:abstractNumId w:val="12"/>
  </w:num>
  <w:num w:numId="19">
    <w:abstractNumId w:val="9"/>
  </w:num>
  <w:num w:numId="20">
    <w:abstractNumId w:val="6"/>
  </w:num>
  <w:num w:numId="21">
    <w:abstractNumId w:val="17"/>
  </w:num>
  <w:num w:numId="22">
    <w:abstractNumId w:val="22"/>
  </w:num>
  <w:num w:numId="23">
    <w:abstractNumId w:val="39"/>
  </w:num>
  <w:num w:numId="24">
    <w:abstractNumId w:val="7"/>
  </w:num>
  <w:num w:numId="25">
    <w:abstractNumId w:val="23"/>
  </w:num>
  <w:num w:numId="26">
    <w:abstractNumId w:val="0"/>
  </w:num>
  <w:num w:numId="27">
    <w:abstractNumId w:val="32"/>
  </w:num>
  <w:num w:numId="28">
    <w:abstractNumId w:val="28"/>
  </w:num>
  <w:num w:numId="29">
    <w:abstractNumId w:val="27"/>
  </w:num>
  <w:num w:numId="30">
    <w:abstractNumId w:val="37"/>
  </w:num>
  <w:num w:numId="31">
    <w:abstractNumId w:val="3"/>
  </w:num>
  <w:num w:numId="32">
    <w:abstractNumId w:val="16"/>
  </w:num>
  <w:num w:numId="33">
    <w:abstractNumId w:val="34"/>
  </w:num>
  <w:num w:numId="34">
    <w:abstractNumId w:val="35"/>
  </w:num>
  <w:num w:numId="35">
    <w:abstractNumId w:val="19"/>
  </w:num>
  <w:num w:numId="36">
    <w:abstractNumId w:val="30"/>
  </w:num>
  <w:num w:numId="37">
    <w:abstractNumId w:val="20"/>
  </w:num>
  <w:num w:numId="38">
    <w:abstractNumId w:val="36"/>
  </w:num>
  <w:num w:numId="39">
    <w:abstractNumId w:val="4"/>
  </w:num>
  <w:num w:numId="40">
    <w:abstractNumId w:val="31"/>
  </w:num>
  <w:num w:numId="41">
    <w:abstractNumId w:val="3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8A"/>
    <w:rsid w:val="00015C17"/>
    <w:rsid w:val="00017C1C"/>
    <w:rsid w:val="00017D6D"/>
    <w:rsid w:val="000202BC"/>
    <w:rsid w:val="00021143"/>
    <w:rsid w:val="0002614B"/>
    <w:rsid w:val="00027FC1"/>
    <w:rsid w:val="00037488"/>
    <w:rsid w:val="0004431B"/>
    <w:rsid w:val="000477A2"/>
    <w:rsid w:val="00054254"/>
    <w:rsid w:val="00060859"/>
    <w:rsid w:val="00093E61"/>
    <w:rsid w:val="000A3F2D"/>
    <w:rsid w:val="000A74AA"/>
    <w:rsid w:val="000B228D"/>
    <w:rsid w:val="000B3B8C"/>
    <w:rsid w:val="000B462D"/>
    <w:rsid w:val="000D3C6B"/>
    <w:rsid w:val="000D4D44"/>
    <w:rsid w:val="000F26EA"/>
    <w:rsid w:val="000F7988"/>
    <w:rsid w:val="001010B9"/>
    <w:rsid w:val="00105BE8"/>
    <w:rsid w:val="001131BA"/>
    <w:rsid w:val="00113BF3"/>
    <w:rsid w:val="00116BE0"/>
    <w:rsid w:val="0012614A"/>
    <w:rsid w:val="00134E44"/>
    <w:rsid w:val="00136977"/>
    <w:rsid w:val="00142160"/>
    <w:rsid w:val="0014251B"/>
    <w:rsid w:val="001470AE"/>
    <w:rsid w:val="00165402"/>
    <w:rsid w:val="001673A2"/>
    <w:rsid w:val="001962D8"/>
    <w:rsid w:val="001B1F5A"/>
    <w:rsid w:val="001C0449"/>
    <w:rsid w:val="001C27FF"/>
    <w:rsid w:val="001C4A07"/>
    <w:rsid w:val="001D67FE"/>
    <w:rsid w:val="001E5A02"/>
    <w:rsid w:val="001E6E69"/>
    <w:rsid w:val="001E7DE3"/>
    <w:rsid w:val="001F028A"/>
    <w:rsid w:val="001F702F"/>
    <w:rsid w:val="001F7135"/>
    <w:rsid w:val="001F7942"/>
    <w:rsid w:val="00210EFA"/>
    <w:rsid w:val="00212FFE"/>
    <w:rsid w:val="00220F88"/>
    <w:rsid w:val="002541C9"/>
    <w:rsid w:val="00256189"/>
    <w:rsid w:val="002570CA"/>
    <w:rsid w:val="002637B6"/>
    <w:rsid w:val="00267507"/>
    <w:rsid w:val="002722BE"/>
    <w:rsid w:val="00283721"/>
    <w:rsid w:val="00285F92"/>
    <w:rsid w:val="0029017A"/>
    <w:rsid w:val="00294F4C"/>
    <w:rsid w:val="002A0C18"/>
    <w:rsid w:val="002A5D3E"/>
    <w:rsid w:val="002A6B6E"/>
    <w:rsid w:val="002A7B46"/>
    <w:rsid w:val="002B1897"/>
    <w:rsid w:val="002C1245"/>
    <w:rsid w:val="002C261B"/>
    <w:rsid w:val="002E0DC2"/>
    <w:rsid w:val="002E17A1"/>
    <w:rsid w:val="00307776"/>
    <w:rsid w:val="00307EDC"/>
    <w:rsid w:val="00311990"/>
    <w:rsid w:val="003131FC"/>
    <w:rsid w:val="003445DD"/>
    <w:rsid w:val="00357AAA"/>
    <w:rsid w:val="003633E0"/>
    <w:rsid w:val="003705C6"/>
    <w:rsid w:val="00372CBC"/>
    <w:rsid w:val="00374DE6"/>
    <w:rsid w:val="003820FB"/>
    <w:rsid w:val="00391E36"/>
    <w:rsid w:val="003A2977"/>
    <w:rsid w:val="003C3FD8"/>
    <w:rsid w:val="003C6017"/>
    <w:rsid w:val="003C60C1"/>
    <w:rsid w:val="003D37CA"/>
    <w:rsid w:val="003E4249"/>
    <w:rsid w:val="003E5884"/>
    <w:rsid w:val="003F5873"/>
    <w:rsid w:val="00406EF0"/>
    <w:rsid w:val="00414897"/>
    <w:rsid w:val="00434E45"/>
    <w:rsid w:val="0043589D"/>
    <w:rsid w:val="00436827"/>
    <w:rsid w:val="00437FE0"/>
    <w:rsid w:val="00442896"/>
    <w:rsid w:val="0045479A"/>
    <w:rsid w:val="00463A43"/>
    <w:rsid w:val="00467314"/>
    <w:rsid w:val="00471B33"/>
    <w:rsid w:val="004732C8"/>
    <w:rsid w:val="0048631B"/>
    <w:rsid w:val="00491897"/>
    <w:rsid w:val="004938C8"/>
    <w:rsid w:val="00495328"/>
    <w:rsid w:val="004A146E"/>
    <w:rsid w:val="004A29C4"/>
    <w:rsid w:val="004B1EB2"/>
    <w:rsid w:val="004C6474"/>
    <w:rsid w:val="004C69D8"/>
    <w:rsid w:val="004D1B19"/>
    <w:rsid w:val="00505B3B"/>
    <w:rsid w:val="00511352"/>
    <w:rsid w:val="00523162"/>
    <w:rsid w:val="00534341"/>
    <w:rsid w:val="0053596C"/>
    <w:rsid w:val="00536FAF"/>
    <w:rsid w:val="00542136"/>
    <w:rsid w:val="0054354A"/>
    <w:rsid w:val="0055442D"/>
    <w:rsid w:val="00555B58"/>
    <w:rsid w:val="00563FCE"/>
    <w:rsid w:val="005644F7"/>
    <w:rsid w:val="00580080"/>
    <w:rsid w:val="00582415"/>
    <w:rsid w:val="00586C86"/>
    <w:rsid w:val="00590BC3"/>
    <w:rsid w:val="00592607"/>
    <w:rsid w:val="005927E1"/>
    <w:rsid w:val="005A4A98"/>
    <w:rsid w:val="005A5E09"/>
    <w:rsid w:val="005A73FE"/>
    <w:rsid w:val="005B185C"/>
    <w:rsid w:val="005C5D66"/>
    <w:rsid w:val="005C7A23"/>
    <w:rsid w:val="005E034D"/>
    <w:rsid w:val="005E6ABC"/>
    <w:rsid w:val="006055D6"/>
    <w:rsid w:val="00606184"/>
    <w:rsid w:val="00610739"/>
    <w:rsid w:val="006124F5"/>
    <w:rsid w:val="00620035"/>
    <w:rsid w:val="00622AF8"/>
    <w:rsid w:val="00625B24"/>
    <w:rsid w:val="00625DA7"/>
    <w:rsid w:val="00641B45"/>
    <w:rsid w:val="00642510"/>
    <w:rsid w:val="00643724"/>
    <w:rsid w:val="0066358C"/>
    <w:rsid w:val="00665FC3"/>
    <w:rsid w:val="00686A5A"/>
    <w:rsid w:val="006911F3"/>
    <w:rsid w:val="006A2B06"/>
    <w:rsid w:val="006A39D3"/>
    <w:rsid w:val="006B1750"/>
    <w:rsid w:val="006B41B8"/>
    <w:rsid w:val="006B7552"/>
    <w:rsid w:val="006C4A7B"/>
    <w:rsid w:val="006C5447"/>
    <w:rsid w:val="006C7B73"/>
    <w:rsid w:val="006D0800"/>
    <w:rsid w:val="006D3058"/>
    <w:rsid w:val="006D6979"/>
    <w:rsid w:val="006D7E50"/>
    <w:rsid w:val="006E392B"/>
    <w:rsid w:val="006E4744"/>
    <w:rsid w:val="007010AA"/>
    <w:rsid w:val="007102D9"/>
    <w:rsid w:val="00714C22"/>
    <w:rsid w:val="007258C5"/>
    <w:rsid w:val="0073037F"/>
    <w:rsid w:val="007332E1"/>
    <w:rsid w:val="00742583"/>
    <w:rsid w:val="0074356E"/>
    <w:rsid w:val="00746180"/>
    <w:rsid w:val="00751BEC"/>
    <w:rsid w:val="007540A2"/>
    <w:rsid w:val="00754A02"/>
    <w:rsid w:val="00755B7D"/>
    <w:rsid w:val="00763EEC"/>
    <w:rsid w:val="00764209"/>
    <w:rsid w:val="00775576"/>
    <w:rsid w:val="00775FC2"/>
    <w:rsid w:val="007763ED"/>
    <w:rsid w:val="007834BD"/>
    <w:rsid w:val="00787BC4"/>
    <w:rsid w:val="00792D29"/>
    <w:rsid w:val="00796F41"/>
    <w:rsid w:val="007A65D8"/>
    <w:rsid w:val="007B5131"/>
    <w:rsid w:val="007B5595"/>
    <w:rsid w:val="007B6068"/>
    <w:rsid w:val="007C2FA5"/>
    <w:rsid w:val="007D494D"/>
    <w:rsid w:val="007D6800"/>
    <w:rsid w:val="007F26DC"/>
    <w:rsid w:val="007F5231"/>
    <w:rsid w:val="00814859"/>
    <w:rsid w:val="00822770"/>
    <w:rsid w:val="00825CD6"/>
    <w:rsid w:val="00827B44"/>
    <w:rsid w:val="00831466"/>
    <w:rsid w:val="008404CB"/>
    <w:rsid w:val="00840F05"/>
    <w:rsid w:val="0084165A"/>
    <w:rsid w:val="008441BF"/>
    <w:rsid w:val="00850D95"/>
    <w:rsid w:val="008656C1"/>
    <w:rsid w:val="00873B48"/>
    <w:rsid w:val="00875544"/>
    <w:rsid w:val="00875970"/>
    <w:rsid w:val="00883E23"/>
    <w:rsid w:val="008840A9"/>
    <w:rsid w:val="008879AE"/>
    <w:rsid w:val="008A3277"/>
    <w:rsid w:val="008C0A37"/>
    <w:rsid w:val="008D3FD6"/>
    <w:rsid w:val="008E2F64"/>
    <w:rsid w:val="008E5FF3"/>
    <w:rsid w:val="008F4912"/>
    <w:rsid w:val="008F7C37"/>
    <w:rsid w:val="00905459"/>
    <w:rsid w:val="00911E66"/>
    <w:rsid w:val="00913F18"/>
    <w:rsid w:val="0092790C"/>
    <w:rsid w:val="00932254"/>
    <w:rsid w:val="00932C7B"/>
    <w:rsid w:val="0093529E"/>
    <w:rsid w:val="00935A64"/>
    <w:rsid w:val="009373D5"/>
    <w:rsid w:val="00943C42"/>
    <w:rsid w:val="0095099E"/>
    <w:rsid w:val="009517D2"/>
    <w:rsid w:val="009718DF"/>
    <w:rsid w:val="009758D3"/>
    <w:rsid w:val="009774AF"/>
    <w:rsid w:val="009A77F5"/>
    <w:rsid w:val="009B5383"/>
    <w:rsid w:val="009B6A2E"/>
    <w:rsid w:val="009B6CC0"/>
    <w:rsid w:val="009C0314"/>
    <w:rsid w:val="009D27D0"/>
    <w:rsid w:val="009E3E5F"/>
    <w:rsid w:val="009E4F37"/>
    <w:rsid w:val="00A1143C"/>
    <w:rsid w:val="00A1153E"/>
    <w:rsid w:val="00A127E1"/>
    <w:rsid w:val="00A15A1E"/>
    <w:rsid w:val="00A257E9"/>
    <w:rsid w:val="00A31F7C"/>
    <w:rsid w:val="00A523AB"/>
    <w:rsid w:val="00A73302"/>
    <w:rsid w:val="00A76DD4"/>
    <w:rsid w:val="00A80617"/>
    <w:rsid w:val="00A8613A"/>
    <w:rsid w:val="00AA5600"/>
    <w:rsid w:val="00AB5ECD"/>
    <w:rsid w:val="00AB7610"/>
    <w:rsid w:val="00AC20BD"/>
    <w:rsid w:val="00AC254F"/>
    <w:rsid w:val="00AD0691"/>
    <w:rsid w:val="00AD15E3"/>
    <w:rsid w:val="00AD3D18"/>
    <w:rsid w:val="00AD3E72"/>
    <w:rsid w:val="00AF319E"/>
    <w:rsid w:val="00AF42DD"/>
    <w:rsid w:val="00B0251D"/>
    <w:rsid w:val="00B02A88"/>
    <w:rsid w:val="00B11D33"/>
    <w:rsid w:val="00B22973"/>
    <w:rsid w:val="00B2519C"/>
    <w:rsid w:val="00B26DD9"/>
    <w:rsid w:val="00B32D0D"/>
    <w:rsid w:val="00B32FE1"/>
    <w:rsid w:val="00B36AA1"/>
    <w:rsid w:val="00B37150"/>
    <w:rsid w:val="00B50201"/>
    <w:rsid w:val="00B6027C"/>
    <w:rsid w:val="00B656DE"/>
    <w:rsid w:val="00B7093E"/>
    <w:rsid w:val="00B70C1F"/>
    <w:rsid w:val="00B75AE0"/>
    <w:rsid w:val="00B82548"/>
    <w:rsid w:val="00B84659"/>
    <w:rsid w:val="00B90B9B"/>
    <w:rsid w:val="00B97381"/>
    <w:rsid w:val="00BA0E41"/>
    <w:rsid w:val="00BA1E6B"/>
    <w:rsid w:val="00BA334B"/>
    <w:rsid w:val="00BB5F58"/>
    <w:rsid w:val="00BB6AB3"/>
    <w:rsid w:val="00BE754D"/>
    <w:rsid w:val="00BF0A45"/>
    <w:rsid w:val="00BF5A88"/>
    <w:rsid w:val="00C0417D"/>
    <w:rsid w:val="00C06D1E"/>
    <w:rsid w:val="00C14182"/>
    <w:rsid w:val="00C15F3E"/>
    <w:rsid w:val="00C17A9B"/>
    <w:rsid w:val="00C21100"/>
    <w:rsid w:val="00C22C44"/>
    <w:rsid w:val="00C27ED0"/>
    <w:rsid w:val="00C45350"/>
    <w:rsid w:val="00C51107"/>
    <w:rsid w:val="00C62B1C"/>
    <w:rsid w:val="00C76B57"/>
    <w:rsid w:val="00C82644"/>
    <w:rsid w:val="00C843FB"/>
    <w:rsid w:val="00C84949"/>
    <w:rsid w:val="00C9614D"/>
    <w:rsid w:val="00CC5CE5"/>
    <w:rsid w:val="00CC704F"/>
    <w:rsid w:val="00CC7273"/>
    <w:rsid w:val="00CE4904"/>
    <w:rsid w:val="00CF08B2"/>
    <w:rsid w:val="00D025A4"/>
    <w:rsid w:val="00D1268F"/>
    <w:rsid w:val="00D216D6"/>
    <w:rsid w:val="00D30663"/>
    <w:rsid w:val="00D40740"/>
    <w:rsid w:val="00D450A7"/>
    <w:rsid w:val="00D57999"/>
    <w:rsid w:val="00D60D38"/>
    <w:rsid w:val="00D61E6D"/>
    <w:rsid w:val="00D70CCE"/>
    <w:rsid w:val="00D761B7"/>
    <w:rsid w:val="00D82798"/>
    <w:rsid w:val="00D82B9F"/>
    <w:rsid w:val="00D85C91"/>
    <w:rsid w:val="00D94371"/>
    <w:rsid w:val="00D961E6"/>
    <w:rsid w:val="00DA1726"/>
    <w:rsid w:val="00DA44A9"/>
    <w:rsid w:val="00DD422A"/>
    <w:rsid w:val="00DD6AB0"/>
    <w:rsid w:val="00DE027A"/>
    <w:rsid w:val="00DE0CD6"/>
    <w:rsid w:val="00DE336C"/>
    <w:rsid w:val="00DE45FB"/>
    <w:rsid w:val="00DE57EC"/>
    <w:rsid w:val="00DF7F9C"/>
    <w:rsid w:val="00E10316"/>
    <w:rsid w:val="00E140DD"/>
    <w:rsid w:val="00E17045"/>
    <w:rsid w:val="00E3084A"/>
    <w:rsid w:val="00E363A4"/>
    <w:rsid w:val="00E36558"/>
    <w:rsid w:val="00E37515"/>
    <w:rsid w:val="00E53D23"/>
    <w:rsid w:val="00E61851"/>
    <w:rsid w:val="00E71807"/>
    <w:rsid w:val="00E7621E"/>
    <w:rsid w:val="00E80526"/>
    <w:rsid w:val="00E811ED"/>
    <w:rsid w:val="00E879CE"/>
    <w:rsid w:val="00EB1E96"/>
    <w:rsid w:val="00EB3836"/>
    <w:rsid w:val="00EE667A"/>
    <w:rsid w:val="00EF38EE"/>
    <w:rsid w:val="00EF4DED"/>
    <w:rsid w:val="00F327CF"/>
    <w:rsid w:val="00F46416"/>
    <w:rsid w:val="00F523CE"/>
    <w:rsid w:val="00F63470"/>
    <w:rsid w:val="00F83359"/>
    <w:rsid w:val="00F95328"/>
    <w:rsid w:val="00FA15B2"/>
    <w:rsid w:val="00FA4BE1"/>
    <w:rsid w:val="00FA6588"/>
    <w:rsid w:val="00FB6D4F"/>
    <w:rsid w:val="00FC0A40"/>
    <w:rsid w:val="00FD425C"/>
    <w:rsid w:val="00FD54E8"/>
    <w:rsid w:val="00FD5DDE"/>
    <w:rsid w:val="00FE1367"/>
    <w:rsid w:val="00FE5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6128D3"/>
  <w15:docId w15:val="{5AE90294-FDD1-43B6-B6FC-0FD31A0F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93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E034D"/>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7B5131"/>
    <w:pPr>
      <w:tabs>
        <w:tab w:val="center" w:pos="4153"/>
        <w:tab w:val="right" w:pos="8306"/>
      </w:tabs>
      <w:snapToGrid w:val="0"/>
    </w:pPr>
    <w:rPr>
      <w:sz w:val="20"/>
      <w:szCs w:val="20"/>
    </w:rPr>
  </w:style>
  <w:style w:type="character" w:customStyle="1" w:styleId="a4">
    <w:name w:val="頁首 字元"/>
    <w:link w:val="a3"/>
    <w:uiPriority w:val="99"/>
    <w:rsid w:val="007B5131"/>
    <w:rPr>
      <w:sz w:val="20"/>
      <w:szCs w:val="20"/>
    </w:rPr>
  </w:style>
  <w:style w:type="paragraph" w:styleId="a5">
    <w:name w:val="footer"/>
    <w:basedOn w:val="a"/>
    <w:link w:val="a6"/>
    <w:uiPriority w:val="99"/>
    <w:unhideWhenUsed/>
    <w:rsid w:val="007B5131"/>
    <w:pPr>
      <w:tabs>
        <w:tab w:val="center" w:pos="4153"/>
        <w:tab w:val="right" w:pos="8306"/>
      </w:tabs>
      <w:snapToGrid w:val="0"/>
    </w:pPr>
    <w:rPr>
      <w:sz w:val="20"/>
      <w:szCs w:val="20"/>
    </w:rPr>
  </w:style>
  <w:style w:type="character" w:customStyle="1" w:styleId="a6">
    <w:name w:val="頁尾 字元"/>
    <w:link w:val="a5"/>
    <w:uiPriority w:val="99"/>
    <w:rsid w:val="007B5131"/>
    <w:rPr>
      <w:sz w:val="20"/>
      <w:szCs w:val="20"/>
    </w:rPr>
  </w:style>
  <w:style w:type="character" w:styleId="a7">
    <w:name w:val="annotation reference"/>
    <w:uiPriority w:val="99"/>
    <w:semiHidden/>
    <w:unhideWhenUsed/>
    <w:rsid w:val="007B5131"/>
    <w:rPr>
      <w:sz w:val="18"/>
      <w:szCs w:val="18"/>
    </w:rPr>
  </w:style>
  <w:style w:type="paragraph" w:styleId="a8">
    <w:name w:val="annotation text"/>
    <w:basedOn w:val="a"/>
    <w:link w:val="a9"/>
    <w:uiPriority w:val="99"/>
    <w:semiHidden/>
    <w:unhideWhenUsed/>
    <w:rsid w:val="007B5131"/>
  </w:style>
  <w:style w:type="character" w:customStyle="1" w:styleId="a9">
    <w:name w:val="註解文字 字元"/>
    <w:basedOn w:val="a0"/>
    <w:link w:val="a8"/>
    <w:uiPriority w:val="99"/>
    <w:semiHidden/>
    <w:rsid w:val="007B5131"/>
  </w:style>
  <w:style w:type="paragraph" w:styleId="aa">
    <w:name w:val="annotation subject"/>
    <w:basedOn w:val="a8"/>
    <w:next w:val="a8"/>
    <w:link w:val="ab"/>
    <w:uiPriority w:val="99"/>
    <w:semiHidden/>
    <w:unhideWhenUsed/>
    <w:rsid w:val="007B5131"/>
    <w:rPr>
      <w:b/>
      <w:bCs/>
    </w:rPr>
  </w:style>
  <w:style w:type="character" w:customStyle="1" w:styleId="ab">
    <w:name w:val="註解主旨 字元"/>
    <w:link w:val="aa"/>
    <w:uiPriority w:val="99"/>
    <w:semiHidden/>
    <w:rsid w:val="007B5131"/>
    <w:rPr>
      <w:b/>
      <w:bCs/>
    </w:rPr>
  </w:style>
  <w:style w:type="paragraph" w:styleId="ac">
    <w:name w:val="Balloon Text"/>
    <w:basedOn w:val="a"/>
    <w:link w:val="ad"/>
    <w:uiPriority w:val="99"/>
    <w:semiHidden/>
    <w:unhideWhenUsed/>
    <w:rsid w:val="007B5131"/>
    <w:rPr>
      <w:rFonts w:ascii="Cambria" w:hAnsi="Cambria"/>
      <w:sz w:val="18"/>
      <w:szCs w:val="18"/>
    </w:rPr>
  </w:style>
  <w:style w:type="character" w:customStyle="1" w:styleId="ad">
    <w:name w:val="註解方塊文字 字元"/>
    <w:link w:val="ac"/>
    <w:uiPriority w:val="99"/>
    <w:semiHidden/>
    <w:rsid w:val="007B5131"/>
    <w:rPr>
      <w:rFonts w:ascii="Cambria" w:eastAsia="新細明體" w:hAnsi="Cambria" w:cs="Times New Roman"/>
      <w:sz w:val="18"/>
      <w:szCs w:val="18"/>
    </w:rPr>
  </w:style>
  <w:style w:type="table" w:styleId="ae">
    <w:name w:val="Table Grid"/>
    <w:basedOn w:val="a1"/>
    <w:locked/>
    <w:rsid w:val="006D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17C1C"/>
    <w:rPr>
      <w:color w:val="0000FF" w:themeColor="hyperlink"/>
      <w:u w:val="single"/>
    </w:rPr>
  </w:style>
  <w:style w:type="paragraph" w:styleId="af0">
    <w:name w:val="List Paragraph"/>
    <w:basedOn w:val="a"/>
    <w:uiPriority w:val="34"/>
    <w:qFormat/>
    <w:rsid w:val="003633E0"/>
    <w:pPr>
      <w:ind w:leftChars="200" w:left="480"/>
    </w:pPr>
  </w:style>
  <w:style w:type="paragraph" w:styleId="HTML">
    <w:name w:val="HTML Preformatted"/>
    <w:basedOn w:val="a"/>
    <w:link w:val="HTML0"/>
    <w:uiPriority w:val="99"/>
    <w:semiHidden/>
    <w:unhideWhenUsed/>
    <w:rsid w:val="006B4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B41B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79">
      <w:bodyDiv w:val="1"/>
      <w:marLeft w:val="0"/>
      <w:marRight w:val="0"/>
      <w:marTop w:val="0"/>
      <w:marBottom w:val="0"/>
      <w:divBdr>
        <w:top w:val="none" w:sz="0" w:space="0" w:color="auto"/>
        <w:left w:val="none" w:sz="0" w:space="0" w:color="auto"/>
        <w:bottom w:val="none" w:sz="0" w:space="0" w:color="auto"/>
        <w:right w:val="none" w:sz="0" w:space="0" w:color="auto"/>
      </w:divBdr>
    </w:div>
    <w:div w:id="52042481">
      <w:bodyDiv w:val="1"/>
      <w:marLeft w:val="0"/>
      <w:marRight w:val="0"/>
      <w:marTop w:val="0"/>
      <w:marBottom w:val="0"/>
      <w:divBdr>
        <w:top w:val="none" w:sz="0" w:space="0" w:color="auto"/>
        <w:left w:val="none" w:sz="0" w:space="0" w:color="auto"/>
        <w:bottom w:val="none" w:sz="0" w:space="0" w:color="auto"/>
        <w:right w:val="none" w:sz="0" w:space="0" w:color="auto"/>
      </w:divBdr>
    </w:div>
    <w:div w:id="826558673">
      <w:bodyDiv w:val="1"/>
      <w:marLeft w:val="0"/>
      <w:marRight w:val="0"/>
      <w:marTop w:val="0"/>
      <w:marBottom w:val="0"/>
      <w:divBdr>
        <w:top w:val="none" w:sz="0" w:space="0" w:color="auto"/>
        <w:left w:val="none" w:sz="0" w:space="0" w:color="auto"/>
        <w:bottom w:val="none" w:sz="0" w:space="0" w:color="auto"/>
        <w:right w:val="none" w:sz="0" w:space="0" w:color="auto"/>
      </w:divBdr>
    </w:div>
    <w:div w:id="835343674">
      <w:bodyDiv w:val="1"/>
      <w:marLeft w:val="0"/>
      <w:marRight w:val="0"/>
      <w:marTop w:val="0"/>
      <w:marBottom w:val="0"/>
      <w:divBdr>
        <w:top w:val="none" w:sz="0" w:space="0" w:color="auto"/>
        <w:left w:val="none" w:sz="0" w:space="0" w:color="auto"/>
        <w:bottom w:val="none" w:sz="0" w:space="0" w:color="auto"/>
        <w:right w:val="none" w:sz="0" w:space="0" w:color="auto"/>
      </w:divBdr>
    </w:div>
    <w:div w:id="1173226204">
      <w:bodyDiv w:val="1"/>
      <w:marLeft w:val="0"/>
      <w:marRight w:val="0"/>
      <w:marTop w:val="0"/>
      <w:marBottom w:val="0"/>
      <w:divBdr>
        <w:top w:val="none" w:sz="0" w:space="0" w:color="auto"/>
        <w:left w:val="none" w:sz="0" w:space="0" w:color="auto"/>
        <w:bottom w:val="none" w:sz="0" w:space="0" w:color="auto"/>
        <w:right w:val="none" w:sz="0" w:space="0" w:color="auto"/>
      </w:divBdr>
    </w:div>
    <w:div w:id="1331714231">
      <w:marLeft w:val="0"/>
      <w:marRight w:val="0"/>
      <w:marTop w:val="0"/>
      <w:marBottom w:val="0"/>
      <w:divBdr>
        <w:top w:val="none" w:sz="0" w:space="0" w:color="auto"/>
        <w:left w:val="none" w:sz="0" w:space="0" w:color="auto"/>
        <w:bottom w:val="none" w:sz="0" w:space="0" w:color="auto"/>
        <w:right w:val="none" w:sz="0" w:space="0" w:color="auto"/>
      </w:divBdr>
      <w:divsChild>
        <w:div w:id="1331714238">
          <w:marLeft w:val="0"/>
          <w:marRight w:val="0"/>
          <w:marTop w:val="0"/>
          <w:marBottom w:val="450"/>
          <w:divBdr>
            <w:top w:val="none" w:sz="0" w:space="0" w:color="auto"/>
            <w:left w:val="none" w:sz="0" w:space="0" w:color="auto"/>
            <w:bottom w:val="none" w:sz="0" w:space="0" w:color="auto"/>
            <w:right w:val="none" w:sz="0" w:space="0" w:color="auto"/>
          </w:divBdr>
          <w:divsChild>
            <w:div w:id="1331714234">
              <w:marLeft w:val="0"/>
              <w:marRight w:val="0"/>
              <w:marTop w:val="0"/>
              <w:marBottom w:val="0"/>
              <w:divBdr>
                <w:top w:val="none" w:sz="0" w:space="0" w:color="auto"/>
                <w:left w:val="none" w:sz="0" w:space="0" w:color="auto"/>
                <w:bottom w:val="none" w:sz="0" w:space="0" w:color="auto"/>
                <w:right w:val="none" w:sz="0" w:space="0" w:color="auto"/>
              </w:divBdr>
              <w:divsChild>
                <w:div w:id="1331714235">
                  <w:marLeft w:val="525"/>
                  <w:marRight w:val="0"/>
                  <w:marTop w:val="0"/>
                  <w:marBottom w:val="0"/>
                  <w:divBdr>
                    <w:top w:val="none" w:sz="0" w:space="0" w:color="auto"/>
                    <w:left w:val="none" w:sz="0" w:space="0" w:color="auto"/>
                    <w:bottom w:val="none" w:sz="0" w:space="0" w:color="auto"/>
                    <w:right w:val="none" w:sz="0" w:space="0" w:color="auto"/>
                  </w:divBdr>
                  <w:divsChild>
                    <w:div w:id="1331714232">
                      <w:marLeft w:val="0"/>
                      <w:marRight w:val="0"/>
                      <w:marTop w:val="0"/>
                      <w:marBottom w:val="0"/>
                      <w:divBdr>
                        <w:top w:val="none" w:sz="0" w:space="0" w:color="auto"/>
                        <w:left w:val="none" w:sz="0" w:space="0" w:color="auto"/>
                        <w:bottom w:val="none" w:sz="0" w:space="0" w:color="auto"/>
                        <w:right w:val="none" w:sz="0" w:space="0" w:color="auto"/>
                      </w:divBdr>
                      <w:divsChild>
                        <w:div w:id="1331714233">
                          <w:marLeft w:val="0"/>
                          <w:marRight w:val="0"/>
                          <w:marTop w:val="0"/>
                          <w:marBottom w:val="0"/>
                          <w:divBdr>
                            <w:top w:val="none" w:sz="0" w:space="0" w:color="auto"/>
                            <w:left w:val="none" w:sz="0" w:space="0" w:color="auto"/>
                            <w:bottom w:val="none" w:sz="0" w:space="0" w:color="auto"/>
                            <w:right w:val="none" w:sz="0" w:space="0" w:color="auto"/>
                          </w:divBdr>
                        </w:div>
                        <w:div w:id="1331714236">
                          <w:marLeft w:val="0"/>
                          <w:marRight w:val="0"/>
                          <w:marTop w:val="0"/>
                          <w:marBottom w:val="0"/>
                          <w:divBdr>
                            <w:top w:val="none" w:sz="0" w:space="0" w:color="auto"/>
                            <w:left w:val="none" w:sz="0" w:space="0" w:color="auto"/>
                            <w:bottom w:val="none" w:sz="0" w:space="0" w:color="auto"/>
                            <w:right w:val="none" w:sz="0" w:space="0" w:color="auto"/>
                          </w:divBdr>
                        </w:div>
                        <w:div w:id="1331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9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B118-5403-48E0-95A2-20606E8E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新北市社區節電補助作業要點</dc:title>
  <dc:creator>鄭凱心</dc:creator>
  <cp:lastModifiedBy>范立廷</cp:lastModifiedBy>
  <cp:revision>40</cp:revision>
  <cp:lastPrinted>2018-05-03T03:10:00Z</cp:lastPrinted>
  <dcterms:created xsi:type="dcterms:W3CDTF">2018-05-11T06:55:00Z</dcterms:created>
  <dcterms:modified xsi:type="dcterms:W3CDTF">2019-08-06T03:23:00Z</dcterms:modified>
</cp:coreProperties>
</file>