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EA" w:rsidRDefault="006271EA" w:rsidP="00784117">
      <w:pPr>
        <w:rPr>
          <w:rFonts w:eastAsia="標楷體" w:hint="eastAsia"/>
          <w:sz w:val="32"/>
        </w:rPr>
      </w:pPr>
      <w:bookmarkStart w:id="0" w:name="_GoBack"/>
      <w:bookmarkEnd w:id="0"/>
      <w:r>
        <w:rPr>
          <w:rFonts w:eastAsia="標楷體" w:hint="eastAsia"/>
          <w:sz w:val="32"/>
        </w:rPr>
        <w:t>【</w:t>
      </w:r>
      <w:r w:rsidR="00784117" w:rsidRPr="00784117">
        <w:rPr>
          <w:rFonts w:eastAsia="標楷體" w:hint="eastAsia"/>
          <w:sz w:val="32"/>
        </w:rPr>
        <w:t>建照申請案土壤液化潛勢區自行檢核表</w:t>
      </w:r>
      <w:r>
        <w:rPr>
          <w:rFonts w:eastAsia="標楷體" w:hint="eastAsia"/>
          <w:sz w:val="32"/>
        </w:rPr>
        <w:t>】</w:t>
      </w:r>
      <w:r w:rsidR="00B32A35">
        <w:rPr>
          <w:rFonts w:eastAsia="標楷體" w:hint="eastAsia"/>
          <w:sz w:val="32"/>
        </w:rPr>
        <w:t xml:space="preserve">                                                                                       </w:t>
      </w:r>
      <w:r w:rsidR="003A6607">
        <w:rPr>
          <w:rFonts w:eastAsia="標楷體" w:hint="eastAsia"/>
          <w:sz w:val="32"/>
        </w:rPr>
        <w:t xml:space="preserve">                </w:t>
      </w:r>
      <w:r w:rsidR="00784117">
        <w:rPr>
          <w:rFonts w:eastAsia="標楷體" w:hint="eastAsia"/>
          <w:sz w:val="32"/>
        </w:rPr>
        <w:t xml:space="preserve"> </w:t>
      </w:r>
      <w:r w:rsidR="00B32A35" w:rsidRPr="00484361">
        <w:rPr>
          <w:rFonts w:eastAsia="標楷體" w:hint="eastAsia"/>
          <w:color w:val="808080"/>
          <w:sz w:val="16"/>
          <w:szCs w:val="16"/>
        </w:rPr>
        <w:t>10</w:t>
      </w:r>
      <w:r w:rsidR="00784117">
        <w:rPr>
          <w:rFonts w:eastAsia="標楷體" w:hint="eastAsia"/>
          <w:color w:val="808080"/>
          <w:sz w:val="16"/>
          <w:szCs w:val="16"/>
        </w:rPr>
        <w:t>5</w:t>
      </w:r>
      <w:r w:rsidR="00B32A35" w:rsidRPr="00484361">
        <w:rPr>
          <w:rFonts w:eastAsia="標楷體" w:hint="eastAsia"/>
          <w:color w:val="808080"/>
          <w:sz w:val="16"/>
          <w:szCs w:val="16"/>
        </w:rPr>
        <w:t>年</w:t>
      </w:r>
      <w:r w:rsidR="00A0018C">
        <w:rPr>
          <w:rFonts w:eastAsia="標楷體" w:hint="eastAsia"/>
          <w:color w:val="808080"/>
          <w:sz w:val="16"/>
          <w:szCs w:val="16"/>
        </w:rPr>
        <w:t>3</w:t>
      </w:r>
      <w:r w:rsidR="00B32A35" w:rsidRPr="00484361">
        <w:rPr>
          <w:rFonts w:eastAsia="標楷體" w:hint="eastAsia"/>
          <w:color w:val="808080"/>
          <w:sz w:val="16"/>
          <w:szCs w:val="16"/>
        </w:rPr>
        <w:t>月</w:t>
      </w:r>
      <w:r w:rsidR="003A6607">
        <w:rPr>
          <w:rFonts w:eastAsia="標楷體" w:hint="eastAsia"/>
          <w:color w:val="808080"/>
          <w:sz w:val="16"/>
          <w:szCs w:val="16"/>
        </w:rPr>
        <w:t>16</w:t>
      </w:r>
      <w:r w:rsidR="003A6607">
        <w:rPr>
          <w:rFonts w:eastAsia="標楷體" w:hint="eastAsia"/>
          <w:color w:val="808080"/>
          <w:sz w:val="16"/>
          <w:szCs w:val="16"/>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685"/>
        <w:gridCol w:w="1701"/>
        <w:gridCol w:w="5670"/>
        <w:gridCol w:w="1701"/>
        <w:gridCol w:w="2413"/>
      </w:tblGrid>
      <w:tr w:rsidR="006271EA" w:rsidTr="00E46137">
        <w:tblPrEx>
          <w:tblCellMar>
            <w:top w:w="0" w:type="dxa"/>
            <w:bottom w:w="0" w:type="dxa"/>
          </w:tblCellMar>
        </w:tblPrEx>
        <w:trPr>
          <w:cantSplit/>
        </w:trPr>
        <w:tc>
          <w:tcPr>
            <w:tcW w:w="15624" w:type="dxa"/>
            <w:gridSpan w:val="6"/>
          </w:tcPr>
          <w:p w:rsidR="006271EA" w:rsidRDefault="00784117" w:rsidP="00784117">
            <w:pPr>
              <w:rPr>
                <w:rFonts w:hint="eastAsia"/>
              </w:rPr>
            </w:pPr>
            <w:r w:rsidRPr="00784117">
              <w:rPr>
                <w:rFonts w:eastAsia="標楷體" w:hint="eastAsia"/>
                <w:sz w:val="28"/>
              </w:rPr>
              <w:t xml:space="preserve">基地座落於新北市　</w:t>
            </w:r>
            <w:r w:rsidRPr="00784117">
              <w:rPr>
                <w:rFonts w:eastAsia="標楷體" w:hint="eastAsia"/>
                <w:sz w:val="28"/>
              </w:rPr>
              <w:t xml:space="preserve"> </w:t>
            </w:r>
            <w:r w:rsidR="00E10094">
              <w:rPr>
                <w:rFonts w:eastAsia="標楷體" w:hint="eastAsia"/>
                <w:sz w:val="28"/>
              </w:rPr>
              <w:t xml:space="preserve">     </w:t>
            </w:r>
            <w:r w:rsidRPr="00784117">
              <w:rPr>
                <w:rFonts w:eastAsia="標楷體" w:hint="eastAsia"/>
                <w:sz w:val="28"/>
              </w:rPr>
              <w:t xml:space="preserve"> </w:t>
            </w:r>
            <w:r w:rsidRPr="00784117">
              <w:rPr>
                <w:rFonts w:eastAsia="標楷體" w:hint="eastAsia"/>
                <w:sz w:val="28"/>
              </w:rPr>
              <w:t xml:space="preserve">區　</w:t>
            </w:r>
            <w:r w:rsidRPr="00784117">
              <w:rPr>
                <w:rFonts w:eastAsia="標楷體" w:hint="eastAsia"/>
                <w:sz w:val="28"/>
              </w:rPr>
              <w:t xml:space="preserve"> </w:t>
            </w:r>
            <w:r w:rsidR="00E10094">
              <w:rPr>
                <w:rFonts w:eastAsia="標楷體" w:hint="eastAsia"/>
                <w:sz w:val="28"/>
              </w:rPr>
              <w:t xml:space="preserve">       </w:t>
            </w:r>
            <w:r w:rsidRPr="00784117">
              <w:rPr>
                <w:rFonts w:eastAsia="標楷體" w:hint="eastAsia"/>
                <w:sz w:val="28"/>
              </w:rPr>
              <w:t>段</w:t>
            </w:r>
            <w:r w:rsidRPr="00784117">
              <w:rPr>
                <w:rFonts w:eastAsia="標楷體" w:hint="eastAsia"/>
                <w:sz w:val="28"/>
              </w:rPr>
              <w:t xml:space="preserve">   </w:t>
            </w:r>
            <w:r w:rsidR="00E10094">
              <w:rPr>
                <w:rFonts w:eastAsia="標楷體" w:hint="eastAsia"/>
                <w:sz w:val="28"/>
              </w:rPr>
              <w:t xml:space="preserve">           </w:t>
            </w:r>
            <w:r w:rsidRPr="00784117">
              <w:rPr>
                <w:rFonts w:eastAsia="標楷體" w:hint="eastAsia"/>
                <w:sz w:val="28"/>
              </w:rPr>
              <w:t>小段</w:t>
            </w:r>
            <w:r w:rsidRPr="00784117">
              <w:rPr>
                <w:rFonts w:eastAsia="標楷體" w:hint="eastAsia"/>
                <w:sz w:val="28"/>
              </w:rPr>
              <w:t xml:space="preserve">    </w:t>
            </w:r>
            <w:r w:rsidR="00E10094">
              <w:rPr>
                <w:rFonts w:eastAsia="標楷體" w:hint="eastAsia"/>
                <w:sz w:val="28"/>
              </w:rPr>
              <w:t xml:space="preserve">                                   </w:t>
            </w:r>
            <w:r w:rsidRPr="00784117">
              <w:rPr>
                <w:rFonts w:eastAsia="標楷體" w:hint="eastAsia"/>
                <w:sz w:val="28"/>
              </w:rPr>
              <w:t xml:space="preserve">地號等　</w:t>
            </w:r>
            <w:r w:rsidRPr="00784117">
              <w:rPr>
                <w:rFonts w:eastAsia="標楷體" w:hint="eastAsia"/>
                <w:sz w:val="28"/>
              </w:rPr>
              <w:t xml:space="preserve"> </w:t>
            </w:r>
            <w:r w:rsidRPr="00784117">
              <w:rPr>
                <w:rFonts w:eastAsia="標楷體" w:hint="eastAsia"/>
                <w:sz w:val="28"/>
              </w:rPr>
              <w:t>筆土地</w:t>
            </w:r>
          </w:p>
        </w:tc>
      </w:tr>
      <w:tr w:rsidR="00544855" w:rsidTr="00E46137">
        <w:tblPrEx>
          <w:tblCellMar>
            <w:top w:w="0" w:type="dxa"/>
            <w:bottom w:w="0" w:type="dxa"/>
          </w:tblCellMar>
        </w:tblPrEx>
        <w:trPr>
          <w:cantSplit/>
          <w:trHeight w:val="446"/>
        </w:trPr>
        <w:tc>
          <w:tcPr>
            <w:tcW w:w="11510" w:type="dxa"/>
            <w:gridSpan w:val="4"/>
            <w:vAlign w:val="center"/>
          </w:tcPr>
          <w:p w:rsidR="006271EA" w:rsidRPr="008020A6" w:rsidRDefault="006271EA" w:rsidP="00704370">
            <w:pPr>
              <w:jc w:val="center"/>
              <w:rPr>
                <w:rFonts w:hint="eastAsia"/>
                <w:sz w:val="26"/>
                <w:szCs w:val="26"/>
              </w:rPr>
            </w:pPr>
            <w:r w:rsidRPr="008020A6">
              <w:rPr>
                <w:rFonts w:eastAsia="標楷體" w:hint="eastAsia"/>
                <w:sz w:val="26"/>
                <w:szCs w:val="26"/>
              </w:rPr>
              <w:t>查核項目</w:t>
            </w:r>
          </w:p>
        </w:tc>
        <w:tc>
          <w:tcPr>
            <w:tcW w:w="1701" w:type="dxa"/>
            <w:vAlign w:val="center"/>
          </w:tcPr>
          <w:p w:rsidR="00BC3E60" w:rsidRPr="00704370" w:rsidRDefault="00544855" w:rsidP="000522ED">
            <w:pPr>
              <w:jc w:val="center"/>
              <w:rPr>
                <w:rFonts w:ascii="標楷體" w:eastAsia="標楷體" w:hAnsi="標楷體" w:hint="eastAsia"/>
                <w:sz w:val="26"/>
                <w:szCs w:val="26"/>
              </w:rPr>
            </w:pPr>
            <w:r w:rsidRPr="008020A6">
              <w:rPr>
                <w:rFonts w:eastAsia="標楷體" w:hint="eastAsia"/>
                <w:sz w:val="26"/>
                <w:szCs w:val="26"/>
              </w:rPr>
              <w:t>查核</w:t>
            </w:r>
            <w:r>
              <w:rPr>
                <w:rFonts w:eastAsia="標楷體" w:hint="eastAsia"/>
                <w:sz w:val="26"/>
                <w:szCs w:val="26"/>
              </w:rPr>
              <w:t>結果</w:t>
            </w:r>
          </w:p>
        </w:tc>
        <w:tc>
          <w:tcPr>
            <w:tcW w:w="2413" w:type="dxa"/>
            <w:vAlign w:val="center"/>
          </w:tcPr>
          <w:p w:rsidR="006271EA" w:rsidRPr="008020A6" w:rsidRDefault="00544855" w:rsidP="00704370">
            <w:pPr>
              <w:jc w:val="center"/>
              <w:rPr>
                <w:rFonts w:hint="eastAsia"/>
                <w:sz w:val="26"/>
                <w:szCs w:val="26"/>
              </w:rPr>
            </w:pPr>
            <w:r w:rsidRPr="000522ED">
              <w:rPr>
                <w:rFonts w:eastAsia="標楷體" w:hint="eastAsia"/>
                <w:sz w:val="26"/>
                <w:szCs w:val="26"/>
              </w:rPr>
              <w:t>簽章</w:t>
            </w:r>
          </w:p>
        </w:tc>
      </w:tr>
      <w:tr w:rsidR="00E46137" w:rsidTr="00E46137">
        <w:tblPrEx>
          <w:tblCellMar>
            <w:top w:w="0" w:type="dxa"/>
            <w:bottom w:w="0" w:type="dxa"/>
          </w:tblCellMar>
        </w:tblPrEx>
        <w:trPr>
          <w:cantSplit/>
          <w:trHeight w:val="497"/>
        </w:trPr>
        <w:tc>
          <w:tcPr>
            <w:tcW w:w="454" w:type="dxa"/>
            <w:vMerge w:val="restart"/>
          </w:tcPr>
          <w:p w:rsidR="00E46137" w:rsidRDefault="00E46137" w:rsidP="00E46137">
            <w:pPr>
              <w:ind w:left="504" w:hangingChars="210" w:hanging="504"/>
              <w:jc w:val="both"/>
              <w:rPr>
                <w:rFonts w:ascii="標楷體" w:eastAsia="標楷體" w:hAnsi="標楷體" w:hint="eastAsia"/>
              </w:rPr>
            </w:pPr>
          </w:p>
          <w:p w:rsidR="00E46137" w:rsidRDefault="00E46137" w:rsidP="00E46137">
            <w:pPr>
              <w:ind w:left="504" w:hangingChars="210" w:hanging="504"/>
              <w:jc w:val="both"/>
              <w:rPr>
                <w:rFonts w:ascii="標楷體" w:eastAsia="標楷體" w:hAnsi="標楷體" w:hint="eastAsia"/>
              </w:rPr>
            </w:pPr>
          </w:p>
          <w:p w:rsidR="00E46137" w:rsidRPr="002F1920" w:rsidRDefault="00E46137" w:rsidP="00E46137">
            <w:pPr>
              <w:jc w:val="center"/>
            </w:pPr>
            <w:r w:rsidRPr="00490E3B">
              <w:rPr>
                <w:rFonts w:ascii="標楷體" w:eastAsia="標楷體" w:hAnsi="標楷體" w:hint="eastAsia"/>
              </w:rPr>
              <w:t>一</w:t>
            </w:r>
          </w:p>
          <w:p w:rsidR="00E46137" w:rsidRPr="002F1920" w:rsidRDefault="00E46137" w:rsidP="00C03950">
            <w:pPr>
              <w:ind w:left="504" w:hangingChars="210" w:hanging="504"/>
              <w:jc w:val="both"/>
              <w:rPr>
                <w:rFonts w:hint="eastAsia"/>
              </w:rPr>
            </w:pPr>
          </w:p>
        </w:tc>
        <w:tc>
          <w:tcPr>
            <w:tcW w:w="5386" w:type="dxa"/>
            <w:gridSpan w:val="2"/>
            <w:vMerge w:val="restart"/>
          </w:tcPr>
          <w:p w:rsidR="00E46137" w:rsidRDefault="00E46137" w:rsidP="00E46137">
            <w:pPr>
              <w:ind w:left="504" w:hangingChars="210" w:hanging="504"/>
              <w:jc w:val="both"/>
              <w:rPr>
                <w:rFonts w:ascii="標楷體" w:eastAsia="標楷體" w:hAnsi="標楷體" w:hint="eastAsia"/>
              </w:rPr>
            </w:pPr>
          </w:p>
          <w:p w:rsidR="00E46137" w:rsidRDefault="00E46137" w:rsidP="00E46137">
            <w:pPr>
              <w:ind w:left="504" w:hangingChars="210" w:hanging="504"/>
              <w:jc w:val="both"/>
              <w:rPr>
                <w:rFonts w:ascii="標楷體" w:eastAsia="標楷體" w:hAnsi="標楷體" w:hint="eastAsia"/>
              </w:rPr>
            </w:pPr>
          </w:p>
          <w:p w:rsidR="00E46137" w:rsidRDefault="00E46137" w:rsidP="00E46137">
            <w:pPr>
              <w:jc w:val="both"/>
              <w:rPr>
                <w:rFonts w:ascii="標楷體" w:eastAsia="標楷體" w:hAnsi="標楷體" w:hint="eastAsia"/>
              </w:rPr>
            </w:pPr>
            <w:r w:rsidRPr="00EE7766">
              <w:rPr>
                <w:rFonts w:ascii="標楷體" w:eastAsia="標楷體" w:hAnsi="標楷體" w:hint="eastAsia"/>
              </w:rPr>
              <w:t>經查詢建築基地位屬經濟部105年3月14日所公</w:t>
            </w:r>
          </w:p>
          <w:p w:rsidR="00E46137" w:rsidRPr="00E46137" w:rsidRDefault="00E46137" w:rsidP="0087741C">
            <w:pPr>
              <w:ind w:left="504" w:hangingChars="210" w:hanging="504"/>
              <w:jc w:val="both"/>
              <w:rPr>
                <w:rFonts w:ascii="標楷體" w:eastAsia="標楷體" w:hAnsi="標楷體" w:hint="eastAsia"/>
              </w:rPr>
            </w:pPr>
            <w:r w:rsidRPr="00EE7766">
              <w:rPr>
                <w:rFonts w:ascii="標楷體" w:eastAsia="標楷體" w:hAnsi="標楷體" w:hint="eastAsia"/>
              </w:rPr>
              <w:t>開土壤液化潛</w:t>
            </w:r>
            <w:proofErr w:type="gramStart"/>
            <w:r w:rsidRPr="00EE7766">
              <w:rPr>
                <w:rFonts w:ascii="標楷體" w:eastAsia="標楷體" w:hAnsi="標楷體" w:hint="eastAsia"/>
              </w:rPr>
              <w:t>勢區圖資</w:t>
            </w:r>
            <w:proofErr w:type="gramEnd"/>
            <w:r w:rsidRPr="00EE7766">
              <w:rPr>
                <w:rFonts w:ascii="標楷體" w:eastAsia="標楷體" w:hAnsi="標楷體" w:hint="eastAsia"/>
              </w:rPr>
              <w:t>之下列區域</w:t>
            </w:r>
            <w:r w:rsidR="0087741C">
              <w:rPr>
                <w:rFonts w:ascii="新細明體" w:hAnsi="新細明體" w:hint="eastAsia"/>
              </w:rPr>
              <w:t>：</w:t>
            </w:r>
          </w:p>
        </w:tc>
        <w:tc>
          <w:tcPr>
            <w:tcW w:w="5670" w:type="dxa"/>
          </w:tcPr>
          <w:p w:rsidR="00E46137" w:rsidRPr="002F1920" w:rsidRDefault="00E46137" w:rsidP="00451D34">
            <w:pPr>
              <w:ind w:left="600" w:hangingChars="300" w:hanging="600"/>
              <w:rPr>
                <w:rFonts w:hint="eastAsia"/>
                <w:sz w:val="20"/>
                <w:szCs w:val="20"/>
              </w:rPr>
            </w:pPr>
            <w:r w:rsidRPr="002F1920">
              <w:rPr>
                <w:rFonts w:ascii="標楷體" w:eastAsia="標楷體" w:hint="eastAsia"/>
                <w:sz w:val="20"/>
                <w:szCs w:val="20"/>
              </w:rPr>
              <w:t>（一）</w:t>
            </w:r>
            <w:r w:rsidR="00063E1E">
              <w:rPr>
                <w:rFonts w:ascii="標楷體" w:eastAsia="標楷體" w:hint="eastAsia"/>
                <w:sz w:val="20"/>
                <w:szCs w:val="20"/>
              </w:rPr>
              <w:t>非土壤</w:t>
            </w:r>
            <w:r w:rsidR="00C4393D">
              <w:rPr>
                <w:rFonts w:ascii="標楷體" w:eastAsia="標楷體" w:hint="eastAsia"/>
                <w:sz w:val="20"/>
                <w:szCs w:val="20"/>
              </w:rPr>
              <w:t>液化</w:t>
            </w:r>
            <w:r w:rsidRPr="00EE7766">
              <w:rPr>
                <w:rFonts w:ascii="標楷體" w:eastAsia="標楷體" w:hint="eastAsia"/>
                <w:sz w:val="20"/>
                <w:szCs w:val="20"/>
              </w:rPr>
              <w:t>區</w:t>
            </w:r>
          </w:p>
        </w:tc>
        <w:tc>
          <w:tcPr>
            <w:tcW w:w="1701" w:type="dxa"/>
            <w:vAlign w:val="center"/>
          </w:tcPr>
          <w:p w:rsidR="00E46137" w:rsidRPr="00677850" w:rsidRDefault="00E46137" w:rsidP="00677850">
            <w:pPr>
              <w:jc w:val="center"/>
              <w:rPr>
                <w:rFonts w:ascii="微軟正黑體" w:eastAsia="微軟正黑體" w:hAnsi="微軟正黑體"/>
                <w:color w:val="FF0000"/>
              </w:rPr>
            </w:pPr>
            <w:r w:rsidRPr="00FF197D">
              <w:rPr>
                <w:rFonts w:ascii="標楷體" w:hAnsi="標楷體" w:cs="細明體" w:hint="eastAsia"/>
                <w:sz w:val="28"/>
                <w:szCs w:val="28"/>
              </w:rPr>
              <w:t>□</w:t>
            </w:r>
          </w:p>
        </w:tc>
        <w:tc>
          <w:tcPr>
            <w:tcW w:w="2413" w:type="dxa"/>
            <w:vMerge w:val="restart"/>
          </w:tcPr>
          <w:p w:rsidR="00E46137" w:rsidRPr="007B41BE" w:rsidRDefault="00E46137" w:rsidP="00BC3E60">
            <w:pPr>
              <w:rPr>
                <w:rFonts w:hint="eastAsia"/>
                <w:sz w:val="22"/>
              </w:rPr>
            </w:pPr>
          </w:p>
        </w:tc>
      </w:tr>
      <w:tr w:rsidR="00E46137" w:rsidTr="00E46137">
        <w:tblPrEx>
          <w:tblCellMar>
            <w:top w:w="0" w:type="dxa"/>
            <w:bottom w:w="0" w:type="dxa"/>
          </w:tblCellMar>
        </w:tblPrEx>
        <w:trPr>
          <w:cantSplit/>
          <w:trHeight w:val="563"/>
        </w:trPr>
        <w:tc>
          <w:tcPr>
            <w:tcW w:w="454" w:type="dxa"/>
            <w:vMerge/>
          </w:tcPr>
          <w:p w:rsidR="00E46137" w:rsidRDefault="00E46137" w:rsidP="00BC3E60">
            <w:pPr>
              <w:rPr>
                <w:rFonts w:hint="eastAsia"/>
                <w:sz w:val="26"/>
              </w:rPr>
            </w:pPr>
          </w:p>
        </w:tc>
        <w:tc>
          <w:tcPr>
            <w:tcW w:w="5386" w:type="dxa"/>
            <w:gridSpan w:val="2"/>
            <w:vMerge/>
          </w:tcPr>
          <w:p w:rsidR="00E46137" w:rsidRDefault="00E46137" w:rsidP="00BC3E60">
            <w:pPr>
              <w:rPr>
                <w:rFonts w:hint="eastAsia"/>
                <w:sz w:val="26"/>
              </w:rPr>
            </w:pPr>
          </w:p>
        </w:tc>
        <w:tc>
          <w:tcPr>
            <w:tcW w:w="5670" w:type="dxa"/>
          </w:tcPr>
          <w:p w:rsidR="00E46137" w:rsidRPr="002F1920" w:rsidRDefault="00E46137" w:rsidP="002F1920">
            <w:pPr>
              <w:widowControl w:val="0"/>
              <w:tabs>
                <w:tab w:val="left" w:pos="621"/>
              </w:tabs>
              <w:ind w:left="600" w:hangingChars="300" w:hanging="600"/>
              <w:jc w:val="both"/>
              <w:rPr>
                <w:rFonts w:ascii="標楷體" w:eastAsia="標楷體" w:hint="eastAsia"/>
                <w:sz w:val="20"/>
                <w:szCs w:val="20"/>
              </w:rPr>
            </w:pPr>
            <w:r w:rsidRPr="002F1920">
              <w:rPr>
                <w:rFonts w:ascii="標楷體" w:eastAsia="標楷體" w:hint="eastAsia"/>
                <w:sz w:val="20"/>
                <w:szCs w:val="20"/>
              </w:rPr>
              <w:t>（二）</w:t>
            </w:r>
            <w:r w:rsidR="00063E1E">
              <w:rPr>
                <w:rFonts w:ascii="標楷體" w:eastAsia="標楷體" w:hint="eastAsia"/>
                <w:sz w:val="20"/>
                <w:szCs w:val="20"/>
              </w:rPr>
              <w:t>低</w:t>
            </w:r>
            <w:proofErr w:type="gramStart"/>
            <w:r w:rsidRPr="00EE7766">
              <w:rPr>
                <w:rFonts w:ascii="標楷體" w:eastAsia="標楷體" w:hint="eastAsia"/>
                <w:sz w:val="20"/>
                <w:szCs w:val="20"/>
              </w:rPr>
              <w:t>潛</w:t>
            </w:r>
            <w:r w:rsidR="00DE0245" w:rsidRPr="00DE0245">
              <w:rPr>
                <w:rFonts w:ascii="標楷體" w:eastAsia="標楷體" w:hint="eastAsia"/>
                <w:sz w:val="20"/>
                <w:szCs w:val="20"/>
              </w:rPr>
              <w:t>勢</w:t>
            </w:r>
            <w:r w:rsidRPr="00EE7766">
              <w:rPr>
                <w:rFonts w:ascii="標楷體" w:eastAsia="標楷體" w:hint="eastAsia"/>
                <w:sz w:val="20"/>
                <w:szCs w:val="20"/>
              </w:rPr>
              <w:t>區</w:t>
            </w:r>
            <w:proofErr w:type="gramEnd"/>
          </w:p>
        </w:tc>
        <w:tc>
          <w:tcPr>
            <w:tcW w:w="1701" w:type="dxa"/>
            <w:vAlign w:val="center"/>
          </w:tcPr>
          <w:p w:rsidR="00E46137" w:rsidRPr="00677850" w:rsidRDefault="00E46137" w:rsidP="00AB1BA2">
            <w:pPr>
              <w:jc w:val="center"/>
              <w:rPr>
                <w:rFonts w:ascii="微軟正黑體" w:eastAsia="微軟正黑體" w:hAnsi="微軟正黑體"/>
                <w:color w:val="FF0000"/>
              </w:rPr>
            </w:pPr>
            <w:r w:rsidRPr="00FF197D">
              <w:rPr>
                <w:rFonts w:ascii="標楷體" w:hAnsi="標楷體" w:cs="細明體" w:hint="eastAsia"/>
                <w:sz w:val="28"/>
                <w:szCs w:val="28"/>
              </w:rPr>
              <w:t>□</w:t>
            </w:r>
          </w:p>
        </w:tc>
        <w:tc>
          <w:tcPr>
            <w:tcW w:w="2413" w:type="dxa"/>
            <w:vMerge/>
          </w:tcPr>
          <w:p w:rsidR="00E46137" w:rsidRPr="007B41BE" w:rsidRDefault="00E46137" w:rsidP="00BC3E60">
            <w:pPr>
              <w:rPr>
                <w:rFonts w:hint="eastAsia"/>
                <w:sz w:val="26"/>
              </w:rPr>
            </w:pPr>
          </w:p>
        </w:tc>
      </w:tr>
      <w:tr w:rsidR="00E46137" w:rsidTr="00E46137">
        <w:tblPrEx>
          <w:tblCellMar>
            <w:top w:w="0" w:type="dxa"/>
            <w:bottom w:w="0" w:type="dxa"/>
          </w:tblCellMar>
        </w:tblPrEx>
        <w:trPr>
          <w:cantSplit/>
          <w:trHeight w:val="555"/>
        </w:trPr>
        <w:tc>
          <w:tcPr>
            <w:tcW w:w="454" w:type="dxa"/>
            <w:vMerge/>
          </w:tcPr>
          <w:p w:rsidR="00E46137" w:rsidRDefault="00E46137" w:rsidP="00BC3E60">
            <w:pPr>
              <w:rPr>
                <w:rFonts w:hint="eastAsia"/>
                <w:sz w:val="26"/>
              </w:rPr>
            </w:pPr>
          </w:p>
        </w:tc>
        <w:tc>
          <w:tcPr>
            <w:tcW w:w="5386" w:type="dxa"/>
            <w:gridSpan w:val="2"/>
            <w:vMerge/>
          </w:tcPr>
          <w:p w:rsidR="00E46137" w:rsidRDefault="00E46137" w:rsidP="00BC3E60">
            <w:pPr>
              <w:rPr>
                <w:rFonts w:hint="eastAsia"/>
                <w:sz w:val="26"/>
              </w:rPr>
            </w:pPr>
          </w:p>
        </w:tc>
        <w:tc>
          <w:tcPr>
            <w:tcW w:w="5670" w:type="dxa"/>
          </w:tcPr>
          <w:p w:rsidR="00E46137" w:rsidRPr="002F1920" w:rsidRDefault="00E46137" w:rsidP="002F1920">
            <w:pPr>
              <w:spacing w:line="240" w:lineRule="atLeast"/>
              <w:ind w:left="600" w:hangingChars="300" w:hanging="600"/>
              <w:rPr>
                <w:rFonts w:eastAsia="標楷體" w:hint="eastAsia"/>
                <w:sz w:val="20"/>
                <w:szCs w:val="20"/>
              </w:rPr>
            </w:pPr>
            <w:r w:rsidRPr="002F1920">
              <w:rPr>
                <w:rFonts w:eastAsia="標楷體" w:hint="eastAsia"/>
                <w:sz w:val="20"/>
                <w:szCs w:val="20"/>
              </w:rPr>
              <w:t>（三）</w:t>
            </w:r>
            <w:proofErr w:type="gramStart"/>
            <w:r w:rsidR="00063E1E">
              <w:rPr>
                <w:rFonts w:eastAsia="標楷體" w:hint="eastAsia"/>
                <w:sz w:val="20"/>
                <w:szCs w:val="20"/>
              </w:rPr>
              <w:t>中</w:t>
            </w:r>
            <w:r w:rsidRPr="00EE7766">
              <w:rPr>
                <w:rFonts w:eastAsia="標楷體" w:hint="eastAsia"/>
                <w:sz w:val="20"/>
                <w:szCs w:val="20"/>
              </w:rPr>
              <w:t>潛</w:t>
            </w:r>
            <w:r w:rsidR="00DE0245" w:rsidRPr="00DE0245">
              <w:rPr>
                <w:rFonts w:ascii="標楷體" w:eastAsia="標楷體" w:hint="eastAsia"/>
                <w:sz w:val="20"/>
                <w:szCs w:val="20"/>
              </w:rPr>
              <w:t>勢</w:t>
            </w:r>
            <w:r w:rsidRPr="00EE7766">
              <w:rPr>
                <w:rFonts w:eastAsia="標楷體" w:hint="eastAsia"/>
                <w:sz w:val="20"/>
                <w:szCs w:val="20"/>
              </w:rPr>
              <w:t>區</w:t>
            </w:r>
            <w:proofErr w:type="gramEnd"/>
          </w:p>
        </w:tc>
        <w:tc>
          <w:tcPr>
            <w:tcW w:w="1701" w:type="dxa"/>
            <w:vAlign w:val="center"/>
          </w:tcPr>
          <w:p w:rsidR="00E46137" w:rsidRPr="00677850" w:rsidRDefault="00E46137" w:rsidP="00745F3C">
            <w:pPr>
              <w:jc w:val="center"/>
              <w:rPr>
                <w:rFonts w:ascii="微軟正黑體" w:eastAsia="微軟正黑體" w:hAnsi="微軟正黑體"/>
                <w:color w:val="FF0000"/>
              </w:rPr>
            </w:pPr>
            <w:r w:rsidRPr="00FF197D">
              <w:rPr>
                <w:rFonts w:ascii="標楷體" w:hAnsi="標楷體" w:cs="細明體" w:hint="eastAsia"/>
                <w:sz w:val="28"/>
                <w:szCs w:val="28"/>
              </w:rPr>
              <w:t>□</w:t>
            </w:r>
          </w:p>
        </w:tc>
        <w:tc>
          <w:tcPr>
            <w:tcW w:w="2413" w:type="dxa"/>
            <w:vMerge/>
          </w:tcPr>
          <w:p w:rsidR="00E46137" w:rsidRPr="00DC5C53" w:rsidRDefault="00E46137">
            <w:pPr>
              <w:rPr>
                <w:sz w:val="16"/>
              </w:rPr>
            </w:pPr>
          </w:p>
        </w:tc>
      </w:tr>
      <w:tr w:rsidR="00E46137" w:rsidTr="00E46137">
        <w:tblPrEx>
          <w:tblCellMar>
            <w:top w:w="0" w:type="dxa"/>
            <w:bottom w:w="0" w:type="dxa"/>
          </w:tblCellMar>
        </w:tblPrEx>
        <w:trPr>
          <w:cantSplit/>
          <w:trHeight w:val="544"/>
        </w:trPr>
        <w:tc>
          <w:tcPr>
            <w:tcW w:w="454" w:type="dxa"/>
            <w:vMerge/>
          </w:tcPr>
          <w:p w:rsidR="00E46137" w:rsidRDefault="00E46137" w:rsidP="00BC3E60">
            <w:pPr>
              <w:rPr>
                <w:rFonts w:hint="eastAsia"/>
                <w:sz w:val="26"/>
              </w:rPr>
            </w:pPr>
          </w:p>
        </w:tc>
        <w:tc>
          <w:tcPr>
            <w:tcW w:w="5386" w:type="dxa"/>
            <w:gridSpan w:val="2"/>
            <w:vMerge/>
          </w:tcPr>
          <w:p w:rsidR="00E46137" w:rsidRDefault="00E46137" w:rsidP="00BC3E60">
            <w:pPr>
              <w:rPr>
                <w:rFonts w:hint="eastAsia"/>
                <w:sz w:val="26"/>
              </w:rPr>
            </w:pPr>
          </w:p>
        </w:tc>
        <w:tc>
          <w:tcPr>
            <w:tcW w:w="5670" w:type="dxa"/>
          </w:tcPr>
          <w:p w:rsidR="00E46137" w:rsidRPr="002F1920" w:rsidRDefault="00E46137" w:rsidP="004C4E80">
            <w:pPr>
              <w:ind w:left="600" w:hangingChars="300" w:hanging="600"/>
              <w:rPr>
                <w:rFonts w:hint="eastAsia"/>
                <w:sz w:val="20"/>
                <w:szCs w:val="20"/>
              </w:rPr>
            </w:pPr>
            <w:r w:rsidRPr="002F1920">
              <w:rPr>
                <w:rFonts w:ascii="標楷體" w:eastAsia="標楷體" w:hint="eastAsia"/>
                <w:sz w:val="20"/>
                <w:szCs w:val="20"/>
              </w:rPr>
              <w:t>（四）</w:t>
            </w:r>
            <w:proofErr w:type="gramStart"/>
            <w:r w:rsidR="00063E1E">
              <w:rPr>
                <w:rFonts w:ascii="標楷體" w:eastAsia="標楷體" w:hint="eastAsia"/>
                <w:sz w:val="20"/>
                <w:szCs w:val="20"/>
              </w:rPr>
              <w:t>高</w:t>
            </w:r>
            <w:r w:rsidRPr="00EE7766">
              <w:rPr>
                <w:rFonts w:ascii="標楷體" w:eastAsia="標楷體" w:hint="eastAsia"/>
                <w:sz w:val="20"/>
                <w:szCs w:val="20"/>
              </w:rPr>
              <w:t>潛</w:t>
            </w:r>
            <w:r w:rsidR="00DE0245" w:rsidRPr="00DE0245">
              <w:rPr>
                <w:rFonts w:ascii="標楷體" w:eastAsia="標楷體" w:hint="eastAsia"/>
                <w:sz w:val="20"/>
                <w:szCs w:val="20"/>
              </w:rPr>
              <w:t>勢</w:t>
            </w:r>
            <w:r w:rsidRPr="00EE7766">
              <w:rPr>
                <w:rFonts w:ascii="標楷體" w:eastAsia="標楷體" w:hint="eastAsia"/>
                <w:sz w:val="20"/>
                <w:szCs w:val="20"/>
              </w:rPr>
              <w:t>區</w:t>
            </w:r>
            <w:proofErr w:type="gramEnd"/>
          </w:p>
        </w:tc>
        <w:tc>
          <w:tcPr>
            <w:tcW w:w="1701" w:type="dxa"/>
            <w:vAlign w:val="center"/>
          </w:tcPr>
          <w:p w:rsidR="00E46137" w:rsidRPr="00677850" w:rsidRDefault="00E46137" w:rsidP="000522ED">
            <w:pPr>
              <w:rPr>
                <w:rFonts w:ascii="微軟正黑體" w:eastAsia="微軟正黑體" w:hAnsi="微軟正黑體"/>
                <w:color w:val="FF0000"/>
              </w:rPr>
            </w:pPr>
            <w:r>
              <w:rPr>
                <w:rFonts w:ascii="標楷體" w:hAnsi="標楷體" w:cs="細明體" w:hint="eastAsia"/>
                <w:sz w:val="28"/>
                <w:szCs w:val="28"/>
              </w:rPr>
              <w:t xml:space="preserve">     </w:t>
            </w:r>
            <w:r w:rsidRPr="00FF197D">
              <w:rPr>
                <w:rFonts w:ascii="標楷體" w:hAnsi="標楷體" w:cs="細明體" w:hint="eastAsia"/>
                <w:sz w:val="28"/>
                <w:szCs w:val="28"/>
              </w:rPr>
              <w:t>□</w:t>
            </w:r>
          </w:p>
        </w:tc>
        <w:tc>
          <w:tcPr>
            <w:tcW w:w="2413" w:type="dxa"/>
            <w:vMerge/>
          </w:tcPr>
          <w:p w:rsidR="00E46137" w:rsidRPr="00DC5C53" w:rsidRDefault="00E46137">
            <w:pPr>
              <w:rPr>
                <w:sz w:val="16"/>
              </w:rPr>
            </w:pPr>
          </w:p>
        </w:tc>
      </w:tr>
      <w:tr w:rsidR="00E46137" w:rsidTr="00E46137">
        <w:tblPrEx>
          <w:tblCellMar>
            <w:top w:w="0" w:type="dxa"/>
            <w:bottom w:w="0" w:type="dxa"/>
          </w:tblCellMar>
        </w:tblPrEx>
        <w:trPr>
          <w:cantSplit/>
          <w:trHeight w:val="323"/>
        </w:trPr>
        <w:tc>
          <w:tcPr>
            <w:tcW w:w="454" w:type="dxa"/>
          </w:tcPr>
          <w:p w:rsidR="00E46137" w:rsidRPr="000522ED" w:rsidRDefault="00E46137" w:rsidP="00E46137">
            <w:pPr>
              <w:ind w:left="720" w:hangingChars="300" w:hanging="720"/>
              <w:jc w:val="center"/>
              <w:rPr>
                <w:rFonts w:ascii="標楷體" w:eastAsia="標楷體" w:hAnsi="標楷體" w:hint="eastAsia"/>
              </w:rPr>
            </w:pPr>
            <w:r>
              <w:rPr>
                <w:rFonts w:ascii="標楷體" w:eastAsia="標楷體" w:hAnsi="標楷體" w:hint="eastAsia"/>
              </w:rPr>
              <w:t>二</w:t>
            </w:r>
            <w:r w:rsidRPr="00490E3B">
              <w:rPr>
                <w:rFonts w:ascii="標楷體" w:eastAsia="標楷體" w:hAnsi="標楷體" w:hint="eastAsia"/>
              </w:rPr>
              <w:t>、</w:t>
            </w:r>
          </w:p>
        </w:tc>
        <w:tc>
          <w:tcPr>
            <w:tcW w:w="11056" w:type="dxa"/>
            <w:gridSpan w:val="3"/>
          </w:tcPr>
          <w:p w:rsidR="00E46137" w:rsidRDefault="00E46137" w:rsidP="00E46137">
            <w:pPr>
              <w:ind w:left="720" w:hangingChars="300" w:hanging="720"/>
              <w:rPr>
                <w:rFonts w:ascii="標楷體" w:eastAsia="標楷體" w:hAnsi="標楷體" w:hint="eastAsia"/>
              </w:rPr>
            </w:pPr>
            <w:r w:rsidRPr="000522ED">
              <w:rPr>
                <w:rFonts w:ascii="標楷體" w:eastAsia="標楷體" w:hAnsi="標楷體" w:hint="eastAsia"/>
              </w:rPr>
              <w:t>確實依建築技術規則建築構造編第48條之1規定評估建築基地發生地震時，土壤產生液化之可能性或已</w:t>
            </w:r>
          </w:p>
          <w:p w:rsidR="00E46137" w:rsidRPr="000522ED" w:rsidRDefault="00E46137" w:rsidP="00E46137">
            <w:pPr>
              <w:ind w:left="720" w:hangingChars="300" w:hanging="720"/>
              <w:rPr>
                <w:rFonts w:ascii="標楷體" w:eastAsia="標楷體" w:hAnsi="標楷體" w:hint="eastAsia"/>
              </w:rPr>
            </w:pPr>
            <w:r w:rsidRPr="000522ED">
              <w:rPr>
                <w:rFonts w:ascii="標楷體" w:eastAsia="標楷體" w:hAnsi="標楷體" w:hint="eastAsia"/>
              </w:rPr>
              <w:t>進行土質改良等措施或已設置適當基礎，並以折減後之土壤參數檢核建築物液化後之安全性。</w:t>
            </w:r>
          </w:p>
        </w:tc>
        <w:tc>
          <w:tcPr>
            <w:tcW w:w="1701" w:type="dxa"/>
            <w:vAlign w:val="center"/>
          </w:tcPr>
          <w:p w:rsidR="00E46137" w:rsidRPr="00677850" w:rsidRDefault="00E46137" w:rsidP="009D2867">
            <w:pPr>
              <w:rPr>
                <w:rFonts w:ascii="微軟正黑體" w:eastAsia="微軟正黑體" w:hAnsi="微軟正黑體"/>
                <w:color w:val="FF0000"/>
              </w:rPr>
            </w:pPr>
            <w:r>
              <w:rPr>
                <w:rFonts w:ascii="標楷體" w:hAnsi="標楷體" w:cs="細明體" w:hint="eastAsia"/>
                <w:sz w:val="28"/>
                <w:szCs w:val="28"/>
              </w:rPr>
              <w:t xml:space="preserve">     </w:t>
            </w:r>
            <w:r w:rsidRPr="00FF197D">
              <w:rPr>
                <w:rFonts w:ascii="標楷體" w:hAnsi="標楷體" w:cs="細明體" w:hint="eastAsia"/>
                <w:sz w:val="28"/>
                <w:szCs w:val="28"/>
              </w:rPr>
              <w:t>□</w:t>
            </w:r>
            <w:r w:rsidRPr="00FD209A">
              <w:rPr>
                <w:rFonts w:ascii="標楷體" w:eastAsia="標楷體" w:hint="eastAsia"/>
                <w:sz w:val="20"/>
                <w:szCs w:val="20"/>
              </w:rPr>
              <w:t>符合</w:t>
            </w:r>
          </w:p>
        </w:tc>
        <w:tc>
          <w:tcPr>
            <w:tcW w:w="2413" w:type="dxa"/>
          </w:tcPr>
          <w:p w:rsidR="00E46137" w:rsidRPr="00DC5C53" w:rsidRDefault="00E46137" w:rsidP="00490E3B">
            <w:pPr>
              <w:rPr>
                <w:rFonts w:ascii="微軟正黑體" w:eastAsia="微軟正黑體" w:hAnsi="微軟正黑體" w:hint="eastAsia"/>
                <w:b/>
                <w:sz w:val="16"/>
                <w:szCs w:val="16"/>
              </w:rPr>
            </w:pPr>
          </w:p>
        </w:tc>
      </w:tr>
      <w:tr w:rsidR="00E46137" w:rsidTr="00E46137">
        <w:tblPrEx>
          <w:tblCellMar>
            <w:top w:w="0" w:type="dxa"/>
            <w:bottom w:w="0" w:type="dxa"/>
          </w:tblCellMar>
        </w:tblPrEx>
        <w:trPr>
          <w:cantSplit/>
          <w:trHeight w:val="480"/>
        </w:trPr>
        <w:tc>
          <w:tcPr>
            <w:tcW w:w="454" w:type="dxa"/>
            <w:vMerge w:val="restart"/>
          </w:tcPr>
          <w:p w:rsidR="00E46137" w:rsidRDefault="00E46137" w:rsidP="00E46137">
            <w:pPr>
              <w:ind w:left="720" w:hangingChars="300" w:hanging="720"/>
              <w:rPr>
                <w:rFonts w:ascii="標楷體" w:eastAsia="標楷體" w:hAnsi="標楷體" w:hint="eastAsia"/>
              </w:rPr>
            </w:pPr>
          </w:p>
          <w:p w:rsidR="00E46137" w:rsidRDefault="00E46137" w:rsidP="00E46137">
            <w:pPr>
              <w:ind w:left="720" w:hangingChars="300" w:hanging="720"/>
              <w:rPr>
                <w:rFonts w:ascii="標楷體" w:eastAsia="標楷體" w:hAnsi="標楷體" w:hint="eastAsia"/>
              </w:rPr>
            </w:pPr>
          </w:p>
          <w:p w:rsidR="00E46137" w:rsidRPr="005F514D" w:rsidRDefault="00E46137" w:rsidP="00E46137">
            <w:pPr>
              <w:jc w:val="center"/>
              <w:rPr>
                <w:rFonts w:ascii="標楷體" w:eastAsia="標楷體" w:hAnsi="標楷體" w:hint="eastAsia"/>
              </w:rPr>
            </w:pPr>
            <w:r>
              <w:rPr>
                <w:rFonts w:ascii="標楷體" w:eastAsia="標楷體" w:hAnsi="標楷體" w:hint="eastAsia"/>
              </w:rPr>
              <w:t>三</w:t>
            </w:r>
          </w:p>
        </w:tc>
        <w:tc>
          <w:tcPr>
            <w:tcW w:w="3685" w:type="dxa"/>
            <w:vMerge w:val="restart"/>
          </w:tcPr>
          <w:p w:rsidR="00E46137" w:rsidRDefault="00E46137" w:rsidP="00E46137">
            <w:pPr>
              <w:ind w:left="720" w:hangingChars="300" w:hanging="720"/>
              <w:rPr>
                <w:rFonts w:ascii="標楷體" w:eastAsia="標楷體" w:hAnsi="標楷體" w:hint="eastAsia"/>
              </w:rPr>
            </w:pPr>
            <w:r w:rsidRPr="000522ED">
              <w:rPr>
                <w:rFonts w:ascii="標楷體" w:eastAsia="標楷體" w:hAnsi="標楷體" w:hint="eastAsia"/>
              </w:rPr>
              <w:t>確實依建築技術規則建築構造編第</w:t>
            </w:r>
          </w:p>
          <w:p w:rsidR="00E46137" w:rsidRDefault="00E46137" w:rsidP="00E46137">
            <w:pPr>
              <w:ind w:left="720" w:hangingChars="300" w:hanging="720"/>
              <w:rPr>
                <w:rFonts w:ascii="標楷體" w:eastAsia="標楷體" w:hAnsi="標楷體" w:hint="eastAsia"/>
              </w:rPr>
            </w:pPr>
            <w:r w:rsidRPr="000522ED">
              <w:rPr>
                <w:rFonts w:ascii="標楷體" w:eastAsia="標楷體" w:hAnsi="標楷體" w:hint="eastAsia"/>
              </w:rPr>
              <w:t>64</w:t>
            </w:r>
            <w:r>
              <w:rPr>
                <w:rFonts w:ascii="標楷體" w:eastAsia="標楷體" w:hAnsi="標楷體" w:hint="eastAsia"/>
              </w:rPr>
              <w:t>條規定評估</w:t>
            </w:r>
            <w:r w:rsidRPr="005F514D">
              <w:rPr>
                <w:rFonts w:ascii="標楷體" w:eastAsia="標楷體" w:hAnsi="標楷體" w:hint="eastAsia"/>
              </w:rPr>
              <w:t>建築基地應依據建</w:t>
            </w:r>
          </w:p>
          <w:p w:rsidR="00E46137" w:rsidRDefault="00E46137" w:rsidP="00E46137">
            <w:pPr>
              <w:rPr>
                <w:rFonts w:ascii="標楷體" w:eastAsia="標楷體" w:hAnsi="標楷體" w:hint="eastAsia"/>
              </w:rPr>
            </w:pPr>
            <w:r w:rsidRPr="005F514D">
              <w:rPr>
                <w:rFonts w:ascii="標楷體" w:eastAsia="標楷體" w:hAnsi="標楷體" w:hint="eastAsia"/>
              </w:rPr>
              <w:t>築物之規劃及設計辦理地基調查，</w:t>
            </w:r>
          </w:p>
          <w:p w:rsidR="00E46137" w:rsidRDefault="00E46137" w:rsidP="00E46137">
            <w:pPr>
              <w:ind w:left="720" w:hangingChars="300" w:hanging="720"/>
              <w:rPr>
                <w:rFonts w:ascii="標楷體" w:eastAsia="標楷體" w:hAnsi="標楷體" w:hint="eastAsia"/>
              </w:rPr>
            </w:pPr>
            <w:r>
              <w:rPr>
                <w:rFonts w:ascii="標楷體" w:eastAsia="標楷體" w:hAnsi="標楷體" w:hint="eastAsia"/>
              </w:rPr>
              <w:t>且</w:t>
            </w:r>
            <w:r w:rsidRPr="009D2867">
              <w:rPr>
                <w:rFonts w:ascii="標楷體" w:eastAsia="標楷體" w:hAnsi="標楷體" w:hint="eastAsia"/>
              </w:rPr>
              <w:t>建築基地有左列情形之</w:t>
            </w:r>
            <w:proofErr w:type="gramStart"/>
            <w:r w:rsidRPr="009D2867">
              <w:rPr>
                <w:rFonts w:ascii="標楷體" w:eastAsia="標楷體" w:hAnsi="標楷體" w:hint="eastAsia"/>
              </w:rPr>
              <w:t>一</w:t>
            </w:r>
            <w:proofErr w:type="gramEnd"/>
            <w:r w:rsidRPr="009D2867">
              <w:rPr>
                <w:rFonts w:ascii="標楷體" w:eastAsia="標楷體" w:hAnsi="標楷體" w:hint="eastAsia"/>
              </w:rPr>
              <w:t>者，應</w:t>
            </w:r>
            <w:r>
              <w:rPr>
                <w:rFonts w:ascii="標楷體" w:eastAsia="標楷體" w:hAnsi="標楷體" w:hint="eastAsia"/>
              </w:rPr>
              <w:t xml:space="preserve">  </w:t>
            </w:r>
          </w:p>
          <w:p w:rsidR="00E46137" w:rsidRPr="005F514D" w:rsidRDefault="00E46137" w:rsidP="00E46137">
            <w:pPr>
              <w:ind w:left="720" w:hangingChars="300" w:hanging="720"/>
              <w:rPr>
                <w:rFonts w:ascii="標楷體" w:eastAsia="標楷體" w:hAnsi="標楷體" w:hint="eastAsia"/>
              </w:rPr>
            </w:pPr>
            <w:r w:rsidRPr="009D2867">
              <w:rPr>
                <w:rFonts w:ascii="標楷體" w:eastAsia="標楷體" w:hAnsi="標楷體" w:hint="eastAsia"/>
              </w:rPr>
              <w:t>分別增加調查內容：</w:t>
            </w:r>
          </w:p>
        </w:tc>
        <w:tc>
          <w:tcPr>
            <w:tcW w:w="7371" w:type="dxa"/>
            <w:gridSpan w:val="2"/>
          </w:tcPr>
          <w:p w:rsidR="00E46137" w:rsidRPr="00F84D5C" w:rsidRDefault="00E46137" w:rsidP="005F514D">
            <w:pPr>
              <w:ind w:left="720" w:hangingChars="300" w:hanging="720"/>
              <w:rPr>
                <w:rFonts w:ascii="標楷體" w:eastAsia="標楷體" w:hAnsi="標楷體" w:hint="eastAsia"/>
              </w:rPr>
            </w:pPr>
            <w:r w:rsidRPr="005F514D">
              <w:rPr>
                <w:rFonts w:ascii="標楷體" w:eastAsia="標楷體" w:hAnsi="標楷體" w:hint="eastAsia"/>
              </w:rPr>
              <w:t>（一）</w:t>
            </w:r>
            <w:r w:rsidRPr="00F84D5C">
              <w:rPr>
                <w:rFonts w:ascii="標楷體" w:eastAsia="標楷體" w:hAnsi="標楷體" w:hint="eastAsia"/>
              </w:rPr>
              <w:t>五層以上或供公眾使用建築物之地基調查，應進行地下探</w:t>
            </w:r>
            <w:proofErr w:type="gramStart"/>
            <w:r w:rsidRPr="00F84D5C">
              <w:rPr>
                <w:rFonts w:ascii="標楷體" w:eastAsia="標楷體" w:hAnsi="標楷體" w:hint="eastAsia"/>
              </w:rPr>
              <w:t>勘</w:t>
            </w:r>
            <w:proofErr w:type="gramEnd"/>
            <w:r w:rsidRPr="00F84D5C">
              <w:rPr>
                <w:rFonts w:ascii="標楷體" w:eastAsia="標楷體" w:hAnsi="標楷體" w:hint="eastAsia"/>
              </w:rPr>
              <w:t>。</w:t>
            </w:r>
          </w:p>
        </w:tc>
        <w:tc>
          <w:tcPr>
            <w:tcW w:w="1701" w:type="dxa"/>
            <w:vAlign w:val="center"/>
          </w:tcPr>
          <w:p w:rsidR="00E46137" w:rsidRPr="00677850" w:rsidRDefault="00E46137" w:rsidP="00745F3C">
            <w:pPr>
              <w:jc w:val="center"/>
              <w:rPr>
                <w:rFonts w:ascii="微軟正黑體" w:eastAsia="微軟正黑體" w:hAnsi="微軟正黑體"/>
                <w:color w:val="FF0000"/>
              </w:rPr>
            </w:pPr>
            <w:r w:rsidRPr="00FF197D">
              <w:rPr>
                <w:rFonts w:ascii="標楷體" w:hAnsi="標楷體" w:cs="細明體" w:hint="eastAsia"/>
                <w:sz w:val="28"/>
                <w:szCs w:val="28"/>
              </w:rPr>
              <w:t>□</w:t>
            </w:r>
            <w:r w:rsidRPr="00FD209A">
              <w:rPr>
                <w:rFonts w:ascii="標楷體" w:eastAsia="標楷體" w:hint="eastAsia"/>
                <w:sz w:val="20"/>
                <w:szCs w:val="20"/>
              </w:rPr>
              <w:t>符合</w:t>
            </w:r>
            <w:r>
              <w:rPr>
                <w:rFonts w:ascii="標楷體" w:eastAsia="標楷體" w:hAnsi="標楷體" w:hint="eastAsia"/>
                <w:sz w:val="20"/>
                <w:szCs w:val="20"/>
              </w:rPr>
              <w:t>、</w:t>
            </w:r>
            <w:r w:rsidRPr="00FF197D">
              <w:rPr>
                <w:rFonts w:ascii="標楷體" w:hAnsi="標楷體" w:cs="細明體" w:hint="eastAsia"/>
                <w:sz w:val="28"/>
                <w:szCs w:val="28"/>
              </w:rPr>
              <w:t>□</w:t>
            </w:r>
            <w:r w:rsidRPr="005D2F83">
              <w:rPr>
                <w:rFonts w:ascii="標楷體" w:eastAsia="標楷體" w:hint="eastAsia"/>
                <w:sz w:val="20"/>
                <w:szCs w:val="20"/>
              </w:rPr>
              <w:t>免</w:t>
            </w:r>
          </w:p>
        </w:tc>
        <w:tc>
          <w:tcPr>
            <w:tcW w:w="2413" w:type="dxa"/>
          </w:tcPr>
          <w:p w:rsidR="00E46137" w:rsidRPr="00DC5C53" w:rsidRDefault="00E46137" w:rsidP="00490E3B">
            <w:pPr>
              <w:rPr>
                <w:rFonts w:ascii="微軟正黑體" w:eastAsia="微軟正黑體" w:hAnsi="微軟正黑體" w:hint="eastAsia"/>
                <w:b/>
                <w:sz w:val="16"/>
                <w:szCs w:val="16"/>
              </w:rPr>
            </w:pPr>
          </w:p>
        </w:tc>
      </w:tr>
      <w:tr w:rsidR="00E46137" w:rsidTr="00E46137">
        <w:tblPrEx>
          <w:tblCellMar>
            <w:top w:w="0" w:type="dxa"/>
            <w:bottom w:w="0" w:type="dxa"/>
          </w:tblCellMar>
        </w:tblPrEx>
        <w:trPr>
          <w:cantSplit/>
          <w:trHeight w:val="471"/>
        </w:trPr>
        <w:tc>
          <w:tcPr>
            <w:tcW w:w="454" w:type="dxa"/>
            <w:vMerge/>
          </w:tcPr>
          <w:p w:rsidR="00E46137" w:rsidRDefault="00E46137" w:rsidP="000522ED">
            <w:pPr>
              <w:ind w:left="720" w:hangingChars="300" w:hanging="720"/>
              <w:rPr>
                <w:rFonts w:ascii="標楷體" w:eastAsia="標楷體" w:hAnsi="標楷體" w:hint="eastAsia"/>
              </w:rPr>
            </w:pPr>
          </w:p>
        </w:tc>
        <w:tc>
          <w:tcPr>
            <w:tcW w:w="3685" w:type="dxa"/>
            <w:vMerge/>
          </w:tcPr>
          <w:p w:rsidR="00E46137" w:rsidRDefault="00E46137" w:rsidP="000522ED">
            <w:pPr>
              <w:ind w:left="720" w:hangingChars="300" w:hanging="720"/>
              <w:rPr>
                <w:rFonts w:ascii="標楷體" w:eastAsia="標楷體" w:hAnsi="標楷體" w:hint="eastAsia"/>
              </w:rPr>
            </w:pPr>
          </w:p>
        </w:tc>
        <w:tc>
          <w:tcPr>
            <w:tcW w:w="7371" w:type="dxa"/>
            <w:gridSpan w:val="2"/>
          </w:tcPr>
          <w:p w:rsidR="00E46137" w:rsidRPr="000522ED" w:rsidRDefault="00E46137" w:rsidP="00BA08A3">
            <w:pPr>
              <w:ind w:left="720" w:hangingChars="300" w:hanging="720"/>
              <w:rPr>
                <w:rFonts w:ascii="標楷體" w:eastAsia="標楷體" w:hAnsi="標楷體" w:hint="eastAsia"/>
              </w:rPr>
            </w:pPr>
            <w:r w:rsidRPr="005F514D">
              <w:rPr>
                <w:rFonts w:ascii="標楷體" w:eastAsia="標楷體" w:hAnsi="標楷體" w:hint="eastAsia"/>
              </w:rPr>
              <w:t>（</w:t>
            </w:r>
            <w:r>
              <w:rPr>
                <w:rFonts w:ascii="標楷體" w:eastAsia="標楷體" w:hAnsi="標楷體" w:hint="eastAsia"/>
              </w:rPr>
              <w:t>二</w:t>
            </w:r>
            <w:r w:rsidRPr="005F514D">
              <w:rPr>
                <w:rFonts w:ascii="標楷體" w:eastAsia="標楷體" w:hAnsi="標楷體" w:hint="eastAsia"/>
              </w:rPr>
              <w:t>）五層以上建築物或供公眾使用之建築物位於砂土層有土壤液化之虞者，應辦理基地地層之液化潛能分析。</w:t>
            </w:r>
          </w:p>
        </w:tc>
        <w:tc>
          <w:tcPr>
            <w:tcW w:w="1701" w:type="dxa"/>
            <w:vAlign w:val="center"/>
          </w:tcPr>
          <w:p w:rsidR="00E46137" w:rsidRPr="00677850" w:rsidRDefault="00E46137" w:rsidP="00BA08A3">
            <w:pPr>
              <w:jc w:val="center"/>
              <w:rPr>
                <w:rFonts w:ascii="微軟正黑體" w:eastAsia="微軟正黑體" w:hAnsi="微軟正黑體"/>
                <w:color w:val="FF0000"/>
              </w:rPr>
            </w:pPr>
            <w:r w:rsidRPr="00FF197D">
              <w:rPr>
                <w:rFonts w:ascii="標楷體" w:hAnsi="標楷體" w:cs="細明體" w:hint="eastAsia"/>
                <w:sz w:val="28"/>
                <w:szCs w:val="28"/>
              </w:rPr>
              <w:t>□</w:t>
            </w:r>
            <w:r w:rsidRPr="00FD209A">
              <w:rPr>
                <w:rFonts w:ascii="標楷體" w:eastAsia="標楷體" w:hint="eastAsia"/>
                <w:sz w:val="20"/>
                <w:szCs w:val="20"/>
              </w:rPr>
              <w:t>符合</w:t>
            </w:r>
            <w:r>
              <w:rPr>
                <w:rFonts w:ascii="標楷體" w:eastAsia="標楷體" w:hAnsi="標楷體" w:hint="eastAsia"/>
                <w:sz w:val="20"/>
                <w:szCs w:val="20"/>
              </w:rPr>
              <w:t>、</w:t>
            </w:r>
            <w:r w:rsidRPr="00FF197D">
              <w:rPr>
                <w:rFonts w:ascii="標楷體" w:hAnsi="標楷體" w:cs="細明體" w:hint="eastAsia"/>
                <w:sz w:val="28"/>
                <w:szCs w:val="28"/>
              </w:rPr>
              <w:t>□</w:t>
            </w:r>
            <w:r w:rsidRPr="005D2F83">
              <w:rPr>
                <w:rFonts w:ascii="標楷體" w:eastAsia="標楷體" w:hint="eastAsia"/>
                <w:sz w:val="20"/>
                <w:szCs w:val="20"/>
              </w:rPr>
              <w:t>免</w:t>
            </w:r>
          </w:p>
        </w:tc>
        <w:tc>
          <w:tcPr>
            <w:tcW w:w="2413" w:type="dxa"/>
          </w:tcPr>
          <w:p w:rsidR="00E46137" w:rsidRPr="00DC5C53" w:rsidRDefault="00E46137" w:rsidP="00490E3B">
            <w:pPr>
              <w:rPr>
                <w:rFonts w:ascii="微軟正黑體" w:eastAsia="微軟正黑體" w:hAnsi="微軟正黑體" w:hint="eastAsia"/>
                <w:b/>
                <w:sz w:val="16"/>
                <w:szCs w:val="16"/>
              </w:rPr>
            </w:pPr>
          </w:p>
        </w:tc>
      </w:tr>
      <w:tr w:rsidR="00E46137" w:rsidTr="00E46137">
        <w:tblPrEx>
          <w:tblCellMar>
            <w:top w:w="0" w:type="dxa"/>
            <w:bottom w:w="0" w:type="dxa"/>
          </w:tblCellMar>
        </w:tblPrEx>
        <w:trPr>
          <w:cantSplit/>
          <w:trHeight w:val="480"/>
        </w:trPr>
        <w:tc>
          <w:tcPr>
            <w:tcW w:w="454" w:type="dxa"/>
            <w:vMerge/>
          </w:tcPr>
          <w:p w:rsidR="00E46137" w:rsidRDefault="00E46137" w:rsidP="000522ED">
            <w:pPr>
              <w:ind w:left="720" w:hangingChars="300" w:hanging="720"/>
              <w:rPr>
                <w:rFonts w:ascii="標楷體" w:eastAsia="標楷體" w:hAnsi="標楷體" w:hint="eastAsia"/>
              </w:rPr>
            </w:pPr>
          </w:p>
        </w:tc>
        <w:tc>
          <w:tcPr>
            <w:tcW w:w="3685" w:type="dxa"/>
            <w:vMerge/>
          </w:tcPr>
          <w:p w:rsidR="00E46137" w:rsidRDefault="00E46137" w:rsidP="000522ED">
            <w:pPr>
              <w:ind w:left="720" w:hangingChars="300" w:hanging="720"/>
              <w:rPr>
                <w:rFonts w:ascii="標楷體" w:eastAsia="標楷體" w:hAnsi="標楷體" w:hint="eastAsia"/>
              </w:rPr>
            </w:pPr>
          </w:p>
        </w:tc>
        <w:tc>
          <w:tcPr>
            <w:tcW w:w="7371" w:type="dxa"/>
            <w:gridSpan w:val="2"/>
          </w:tcPr>
          <w:p w:rsidR="00E46137" w:rsidRPr="00F84D5C" w:rsidRDefault="00E46137" w:rsidP="00BA08A3">
            <w:pPr>
              <w:ind w:left="720" w:hangingChars="300" w:hanging="720"/>
              <w:rPr>
                <w:rFonts w:ascii="標楷體" w:eastAsia="標楷體" w:hAnsi="標楷體" w:hint="eastAsia"/>
              </w:rPr>
            </w:pPr>
            <w:r w:rsidRPr="005F514D">
              <w:rPr>
                <w:rFonts w:ascii="標楷體" w:eastAsia="標楷體" w:hAnsi="標楷體" w:hint="eastAsia"/>
              </w:rPr>
              <w:t>（</w:t>
            </w:r>
            <w:r>
              <w:rPr>
                <w:rFonts w:ascii="標楷體" w:eastAsia="標楷體" w:hAnsi="標楷體" w:hint="eastAsia"/>
              </w:rPr>
              <w:t>三</w:t>
            </w:r>
            <w:r w:rsidRPr="005F514D">
              <w:rPr>
                <w:rFonts w:ascii="標楷體" w:eastAsia="標楷體" w:hAnsi="標楷體" w:hint="eastAsia"/>
              </w:rPr>
              <w:t>）</w:t>
            </w:r>
            <w:r w:rsidRPr="00F84D5C">
              <w:rPr>
                <w:rFonts w:ascii="標楷體" w:eastAsia="標楷體" w:hAnsi="標楷體" w:hint="eastAsia"/>
              </w:rPr>
              <w:t>位於其他特殊地質構造區之基地，應辦理特殊地層條件影響之調查。</w:t>
            </w:r>
            <w:r w:rsidR="00E67072" w:rsidRPr="0065346A">
              <w:rPr>
                <w:rFonts w:eastAsia="標楷體" w:hint="eastAsia"/>
                <w:sz w:val="22"/>
                <w:szCs w:val="22"/>
              </w:rPr>
              <w:t>(</w:t>
            </w:r>
            <w:r w:rsidR="00E67072" w:rsidRPr="0065346A">
              <w:rPr>
                <w:rFonts w:eastAsia="標楷體" w:hint="eastAsia"/>
                <w:sz w:val="22"/>
                <w:szCs w:val="22"/>
              </w:rPr>
              <w:t>位屬</w:t>
            </w:r>
            <w:r w:rsidR="003C273F" w:rsidRPr="0065346A">
              <w:rPr>
                <w:rFonts w:eastAsia="標楷體" w:hint="eastAsia"/>
                <w:sz w:val="22"/>
                <w:szCs w:val="22"/>
              </w:rPr>
              <w:t>經濟部</w:t>
            </w:r>
            <w:r w:rsidR="003C273F" w:rsidRPr="0065346A">
              <w:rPr>
                <w:rFonts w:eastAsia="標楷體" w:hint="eastAsia"/>
                <w:sz w:val="22"/>
                <w:szCs w:val="22"/>
              </w:rPr>
              <w:t>105</w:t>
            </w:r>
            <w:r w:rsidR="003C273F" w:rsidRPr="0065346A">
              <w:rPr>
                <w:rFonts w:eastAsia="標楷體" w:hint="eastAsia"/>
                <w:sz w:val="22"/>
                <w:szCs w:val="22"/>
              </w:rPr>
              <w:t>年</w:t>
            </w:r>
            <w:r w:rsidR="003C273F" w:rsidRPr="0065346A">
              <w:rPr>
                <w:rFonts w:eastAsia="標楷體" w:hint="eastAsia"/>
                <w:sz w:val="22"/>
                <w:szCs w:val="22"/>
              </w:rPr>
              <w:t>3</w:t>
            </w:r>
            <w:r w:rsidR="003C273F" w:rsidRPr="0065346A">
              <w:rPr>
                <w:rFonts w:eastAsia="標楷體" w:hint="eastAsia"/>
                <w:sz w:val="22"/>
                <w:szCs w:val="22"/>
              </w:rPr>
              <w:t>月</w:t>
            </w:r>
            <w:r w:rsidR="003C273F" w:rsidRPr="0065346A">
              <w:rPr>
                <w:rFonts w:eastAsia="標楷體" w:hint="eastAsia"/>
                <w:sz w:val="22"/>
                <w:szCs w:val="22"/>
              </w:rPr>
              <w:t>14</w:t>
            </w:r>
            <w:r w:rsidR="003C273F" w:rsidRPr="0065346A">
              <w:rPr>
                <w:rFonts w:eastAsia="標楷體" w:hint="eastAsia"/>
                <w:sz w:val="22"/>
                <w:szCs w:val="22"/>
              </w:rPr>
              <w:t>日所公開土壤液化</w:t>
            </w:r>
            <w:r w:rsidR="00E67072" w:rsidRPr="0065346A">
              <w:rPr>
                <w:rFonts w:eastAsia="標楷體" w:hint="eastAsia"/>
                <w:sz w:val="22"/>
                <w:szCs w:val="22"/>
              </w:rPr>
              <w:t>中、</w:t>
            </w:r>
            <w:proofErr w:type="gramStart"/>
            <w:r w:rsidR="00E67072" w:rsidRPr="0065346A">
              <w:rPr>
                <w:rFonts w:eastAsia="標楷體" w:hint="eastAsia"/>
                <w:sz w:val="22"/>
                <w:szCs w:val="22"/>
              </w:rPr>
              <w:t>高潛勢區</w:t>
            </w:r>
            <w:proofErr w:type="gramEnd"/>
            <w:r w:rsidR="00E67072" w:rsidRPr="0065346A">
              <w:rPr>
                <w:rFonts w:eastAsia="標楷體" w:hint="eastAsia"/>
                <w:sz w:val="22"/>
                <w:szCs w:val="22"/>
              </w:rPr>
              <w:t>)</w:t>
            </w:r>
          </w:p>
        </w:tc>
        <w:tc>
          <w:tcPr>
            <w:tcW w:w="1701" w:type="dxa"/>
            <w:vAlign w:val="center"/>
          </w:tcPr>
          <w:p w:rsidR="00E46137" w:rsidRPr="00677850" w:rsidRDefault="00E46137" w:rsidP="00BA08A3">
            <w:pPr>
              <w:jc w:val="center"/>
              <w:rPr>
                <w:rFonts w:ascii="微軟正黑體" w:eastAsia="微軟正黑體" w:hAnsi="微軟正黑體"/>
                <w:color w:val="FF0000"/>
              </w:rPr>
            </w:pPr>
            <w:r w:rsidRPr="00FF197D">
              <w:rPr>
                <w:rFonts w:ascii="標楷體" w:hAnsi="標楷體" w:cs="細明體" w:hint="eastAsia"/>
                <w:sz w:val="28"/>
                <w:szCs w:val="28"/>
              </w:rPr>
              <w:t>□</w:t>
            </w:r>
            <w:r w:rsidRPr="00FD209A">
              <w:rPr>
                <w:rFonts w:ascii="標楷體" w:eastAsia="標楷體" w:hint="eastAsia"/>
                <w:sz w:val="20"/>
                <w:szCs w:val="20"/>
              </w:rPr>
              <w:t>符合</w:t>
            </w:r>
            <w:r>
              <w:rPr>
                <w:rFonts w:ascii="標楷體" w:eastAsia="標楷體" w:hAnsi="標楷體" w:hint="eastAsia"/>
                <w:sz w:val="20"/>
                <w:szCs w:val="20"/>
              </w:rPr>
              <w:t>、</w:t>
            </w:r>
            <w:r w:rsidRPr="00FF197D">
              <w:rPr>
                <w:rFonts w:ascii="標楷體" w:hAnsi="標楷體" w:cs="細明體" w:hint="eastAsia"/>
                <w:sz w:val="28"/>
                <w:szCs w:val="28"/>
              </w:rPr>
              <w:t>□</w:t>
            </w:r>
            <w:r w:rsidRPr="005D2F83">
              <w:rPr>
                <w:rFonts w:ascii="標楷體" w:eastAsia="標楷體" w:hint="eastAsia"/>
                <w:sz w:val="20"/>
                <w:szCs w:val="20"/>
              </w:rPr>
              <w:t>免</w:t>
            </w:r>
          </w:p>
        </w:tc>
        <w:tc>
          <w:tcPr>
            <w:tcW w:w="2413" w:type="dxa"/>
          </w:tcPr>
          <w:p w:rsidR="00E46137" w:rsidRPr="00DC5C53" w:rsidRDefault="00E46137" w:rsidP="00490E3B">
            <w:pPr>
              <w:rPr>
                <w:rFonts w:ascii="微軟正黑體" w:eastAsia="微軟正黑體" w:hAnsi="微軟正黑體" w:hint="eastAsia"/>
                <w:b/>
                <w:sz w:val="16"/>
                <w:szCs w:val="16"/>
              </w:rPr>
            </w:pPr>
          </w:p>
        </w:tc>
      </w:tr>
    </w:tbl>
    <w:p w:rsidR="00E10094" w:rsidRPr="0065346A" w:rsidRDefault="00690DCE" w:rsidP="0065346A">
      <w:pPr>
        <w:spacing w:line="280" w:lineRule="exact"/>
        <w:ind w:left="1200" w:hangingChars="500" w:hanging="1200"/>
        <w:rPr>
          <w:rFonts w:ascii="標楷體" w:eastAsia="標楷體" w:hAnsi="標楷體" w:hint="eastAsia"/>
        </w:rPr>
      </w:pPr>
      <w:r w:rsidRPr="0065346A">
        <w:rPr>
          <w:rFonts w:eastAsia="標楷體" w:hint="eastAsia"/>
        </w:rPr>
        <w:t>備註</w:t>
      </w:r>
      <w:r w:rsidR="0079567C" w:rsidRPr="0065346A">
        <w:rPr>
          <w:rFonts w:ascii="標楷體" w:eastAsia="標楷體" w:hAnsi="標楷體" w:hint="eastAsia"/>
        </w:rPr>
        <w:t>：</w:t>
      </w:r>
      <w:r w:rsidR="00727DB0" w:rsidRPr="0065346A">
        <w:rPr>
          <w:rFonts w:eastAsia="標楷體" w:hint="eastAsia"/>
        </w:rPr>
        <w:t>一</w:t>
      </w:r>
      <w:r w:rsidR="0079567C" w:rsidRPr="0065346A">
        <w:rPr>
          <w:rFonts w:eastAsia="標楷體" w:hint="eastAsia"/>
        </w:rPr>
        <w:t>、</w:t>
      </w:r>
      <w:r w:rsidR="00E10094" w:rsidRPr="0065346A">
        <w:rPr>
          <w:rFonts w:eastAsia="標楷體" w:hint="eastAsia"/>
        </w:rPr>
        <w:t>經查詢建築基地位屬經濟部</w:t>
      </w:r>
      <w:r w:rsidR="00E10094" w:rsidRPr="0065346A">
        <w:rPr>
          <w:rFonts w:eastAsia="標楷體" w:hint="eastAsia"/>
        </w:rPr>
        <w:t>105</w:t>
      </w:r>
      <w:r w:rsidR="00E10094" w:rsidRPr="0065346A">
        <w:rPr>
          <w:rFonts w:eastAsia="標楷體" w:hint="eastAsia"/>
        </w:rPr>
        <w:t>年</w:t>
      </w:r>
      <w:r w:rsidR="00E10094" w:rsidRPr="0065346A">
        <w:rPr>
          <w:rFonts w:eastAsia="標楷體" w:hint="eastAsia"/>
        </w:rPr>
        <w:t>3</w:t>
      </w:r>
      <w:r w:rsidR="00E10094" w:rsidRPr="0065346A">
        <w:rPr>
          <w:rFonts w:eastAsia="標楷體" w:hint="eastAsia"/>
        </w:rPr>
        <w:t>月</w:t>
      </w:r>
      <w:r w:rsidR="00E10094" w:rsidRPr="0065346A">
        <w:rPr>
          <w:rFonts w:eastAsia="標楷體" w:hint="eastAsia"/>
        </w:rPr>
        <w:t>14</w:t>
      </w:r>
      <w:r w:rsidR="00E10094" w:rsidRPr="0065346A">
        <w:rPr>
          <w:rFonts w:eastAsia="標楷體" w:hint="eastAsia"/>
        </w:rPr>
        <w:t>日所公開土壤液化潛</w:t>
      </w:r>
      <w:proofErr w:type="gramStart"/>
      <w:r w:rsidR="00E10094" w:rsidRPr="0065346A">
        <w:rPr>
          <w:rFonts w:eastAsia="標楷體" w:hint="eastAsia"/>
        </w:rPr>
        <w:t>勢區圖資</w:t>
      </w:r>
      <w:proofErr w:type="gramEnd"/>
      <w:r w:rsidR="00E10094" w:rsidRPr="0065346A">
        <w:rPr>
          <w:rFonts w:eastAsia="標楷體" w:hint="eastAsia"/>
        </w:rPr>
        <w:t>之相關資料查詢結果</w:t>
      </w:r>
      <w:r w:rsidR="00E10094" w:rsidRPr="0065346A">
        <w:rPr>
          <w:rFonts w:eastAsia="標楷體" w:hint="eastAsia"/>
        </w:rPr>
        <w:t xml:space="preserve">             </w:t>
      </w:r>
      <w:r w:rsidR="00E10094" w:rsidRPr="0065346A">
        <w:rPr>
          <w:rFonts w:eastAsia="標楷體" w:hint="eastAsia"/>
        </w:rPr>
        <w:t>張（如附件）</w:t>
      </w:r>
      <w:r w:rsidR="00E10094" w:rsidRPr="0065346A">
        <w:rPr>
          <w:rFonts w:ascii="標楷體" w:eastAsia="標楷體" w:hAnsi="標楷體" w:hint="eastAsia"/>
        </w:rPr>
        <w:t>。</w:t>
      </w:r>
    </w:p>
    <w:p w:rsidR="00E10094" w:rsidRPr="0065346A" w:rsidRDefault="00E10094" w:rsidP="0065346A">
      <w:pPr>
        <w:spacing w:line="280" w:lineRule="exact"/>
        <w:ind w:left="1200" w:hangingChars="500" w:hanging="1200"/>
        <w:rPr>
          <w:rFonts w:eastAsia="標楷體" w:hint="eastAsia"/>
        </w:rPr>
      </w:pPr>
      <w:r w:rsidRPr="0065346A">
        <w:rPr>
          <w:rFonts w:ascii="標楷體" w:eastAsia="標楷體" w:hAnsi="標楷體" w:hint="eastAsia"/>
        </w:rPr>
        <w:t xml:space="preserve">      </w:t>
      </w:r>
      <w:r w:rsidR="00727DB0" w:rsidRPr="0065346A">
        <w:rPr>
          <w:rFonts w:eastAsia="標楷體" w:hint="eastAsia"/>
        </w:rPr>
        <w:t>二、</w:t>
      </w:r>
      <w:r w:rsidRPr="0065346A">
        <w:rPr>
          <w:rFonts w:eastAsia="標楷體" w:hint="eastAsia"/>
        </w:rPr>
        <w:t>以上事項，如涉有不實，依行政程序法第</w:t>
      </w:r>
      <w:r w:rsidRPr="0065346A">
        <w:rPr>
          <w:rFonts w:eastAsia="標楷體" w:hint="eastAsia"/>
        </w:rPr>
        <w:t>119</w:t>
      </w:r>
      <w:r w:rsidRPr="0065346A">
        <w:rPr>
          <w:rFonts w:eastAsia="標楷體" w:hint="eastAsia"/>
        </w:rPr>
        <w:t>條規定得由行政機關依同法第</w:t>
      </w:r>
      <w:r w:rsidRPr="0065346A">
        <w:rPr>
          <w:rFonts w:eastAsia="標楷體" w:hint="eastAsia"/>
        </w:rPr>
        <w:t>117</w:t>
      </w:r>
      <w:r w:rsidRPr="0065346A">
        <w:rPr>
          <w:rFonts w:eastAsia="標楷體" w:hint="eastAsia"/>
        </w:rPr>
        <w:t>條撤銷建造執照，</w:t>
      </w:r>
      <w:proofErr w:type="gramStart"/>
      <w:r w:rsidRPr="0065346A">
        <w:rPr>
          <w:rFonts w:eastAsia="標楷體" w:hint="eastAsia"/>
        </w:rPr>
        <w:t>另倘涉及</w:t>
      </w:r>
      <w:proofErr w:type="gramEnd"/>
      <w:r w:rsidRPr="0065346A">
        <w:rPr>
          <w:rFonts w:eastAsia="標楷體" w:hint="eastAsia"/>
        </w:rPr>
        <w:t>刑法相關規定應負起相關責任。</w:t>
      </w:r>
    </w:p>
    <w:p w:rsidR="00776CC6" w:rsidRPr="0065346A" w:rsidRDefault="00BE7455" w:rsidP="0065346A">
      <w:pPr>
        <w:spacing w:line="280" w:lineRule="exact"/>
        <w:ind w:left="1200" w:hangingChars="500" w:hanging="1200"/>
        <w:rPr>
          <w:rFonts w:eastAsia="標楷體" w:hint="eastAsia"/>
        </w:rPr>
      </w:pPr>
      <w:r w:rsidRPr="0065346A">
        <w:rPr>
          <w:rFonts w:eastAsia="標楷體" w:hint="eastAsia"/>
        </w:rPr>
        <w:t xml:space="preserve">            </w:t>
      </w:r>
      <w:r w:rsidRPr="0065346A">
        <w:rPr>
          <w:rFonts w:eastAsia="標楷體" w:hint="eastAsia"/>
        </w:rPr>
        <w:t>三、依</w:t>
      </w:r>
      <w:r w:rsidR="00E96434" w:rsidRPr="0065346A">
        <w:rPr>
          <w:rFonts w:eastAsia="標楷體" w:hint="eastAsia"/>
        </w:rPr>
        <w:t>建築法第</w:t>
      </w:r>
      <w:r w:rsidR="00E96434" w:rsidRPr="0065346A">
        <w:rPr>
          <w:rFonts w:eastAsia="標楷體" w:hint="eastAsia"/>
        </w:rPr>
        <w:t>26</w:t>
      </w:r>
      <w:r w:rsidR="00E96434" w:rsidRPr="0065346A">
        <w:rPr>
          <w:rFonts w:eastAsia="標楷體" w:hint="eastAsia"/>
        </w:rPr>
        <w:t>條之規定，建築物起造人、或設計人、或監造人、或承造人，如有侵害他人財產，</w:t>
      </w:r>
      <w:proofErr w:type="gramStart"/>
      <w:r w:rsidR="00E96434" w:rsidRPr="0065346A">
        <w:rPr>
          <w:rFonts w:eastAsia="標楷體" w:hint="eastAsia"/>
        </w:rPr>
        <w:t>或肇致</w:t>
      </w:r>
      <w:proofErr w:type="gramEnd"/>
      <w:r w:rsidR="00E96434" w:rsidRPr="0065346A">
        <w:rPr>
          <w:rFonts w:eastAsia="標楷體" w:hint="eastAsia"/>
        </w:rPr>
        <w:t>危險或傷害他人時，應視其情形，分別依法負其責任。</w:t>
      </w:r>
    </w:p>
    <w:p w:rsidR="00776CC6" w:rsidRDefault="00776CC6" w:rsidP="00E10094">
      <w:pPr>
        <w:spacing w:line="280" w:lineRule="exact"/>
        <w:ind w:left="1000" w:hangingChars="500" w:hanging="1000"/>
        <w:rPr>
          <w:rFonts w:eastAsia="標楷體" w:hint="eastAsia"/>
          <w:sz w:val="20"/>
          <w:szCs w:val="20"/>
        </w:rPr>
      </w:pPr>
    </w:p>
    <w:p w:rsidR="00E96434" w:rsidRDefault="00E96434" w:rsidP="0065346A">
      <w:pPr>
        <w:spacing w:line="280" w:lineRule="exact"/>
        <w:rPr>
          <w:rFonts w:eastAsia="標楷體" w:hint="eastAsia"/>
          <w:sz w:val="20"/>
          <w:szCs w:val="20"/>
        </w:rPr>
      </w:pPr>
    </w:p>
    <w:p w:rsidR="00776CC6" w:rsidRPr="00776CC6" w:rsidRDefault="00776CC6" w:rsidP="00776CC6">
      <w:pPr>
        <w:tabs>
          <w:tab w:val="left" w:pos="9355"/>
        </w:tabs>
        <w:spacing w:line="360" w:lineRule="auto"/>
        <w:ind w:right="479"/>
        <w:jc w:val="right"/>
        <w:rPr>
          <w:rFonts w:eastAsia="標楷體" w:hint="eastAsia"/>
          <w:sz w:val="32"/>
        </w:rPr>
      </w:pPr>
      <w:r>
        <w:rPr>
          <w:rFonts w:eastAsia="標楷體" w:hint="eastAsia"/>
          <w:sz w:val="32"/>
        </w:rPr>
        <w:t xml:space="preserve">             </w:t>
      </w:r>
      <w:r w:rsidRPr="00776CC6">
        <w:rPr>
          <w:rFonts w:eastAsia="標楷體" w:hint="eastAsia"/>
          <w:sz w:val="32"/>
        </w:rPr>
        <w:t>設</w:t>
      </w:r>
      <w:r>
        <w:rPr>
          <w:rFonts w:eastAsia="標楷體" w:hint="eastAsia"/>
          <w:sz w:val="32"/>
        </w:rPr>
        <w:t xml:space="preserve">  </w:t>
      </w:r>
      <w:r w:rsidRPr="00776CC6">
        <w:rPr>
          <w:rFonts w:eastAsia="標楷體" w:hint="eastAsia"/>
          <w:sz w:val="32"/>
        </w:rPr>
        <w:t>計</w:t>
      </w:r>
      <w:r>
        <w:rPr>
          <w:rFonts w:eastAsia="標楷體" w:hint="eastAsia"/>
          <w:sz w:val="32"/>
        </w:rPr>
        <w:t xml:space="preserve"> </w:t>
      </w:r>
      <w:r w:rsidRPr="00776CC6">
        <w:rPr>
          <w:rFonts w:eastAsia="標楷體" w:hint="eastAsia"/>
          <w:sz w:val="32"/>
        </w:rPr>
        <w:t>建</w:t>
      </w:r>
      <w:r>
        <w:rPr>
          <w:rFonts w:eastAsia="標楷體" w:hint="eastAsia"/>
          <w:sz w:val="32"/>
        </w:rPr>
        <w:t xml:space="preserve"> </w:t>
      </w:r>
      <w:r w:rsidRPr="00776CC6">
        <w:rPr>
          <w:rFonts w:eastAsia="標楷體" w:hint="eastAsia"/>
          <w:sz w:val="32"/>
        </w:rPr>
        <w:t>築</w:t>
      </w:r>
      <w:r>
        <w:rPr>
          <w:rFonts w:eastAsia="標楷體" w:hint="eastAsia"/>
          <w:sz w:val="32"/>
        </w:rPr>
        <w:t xml:space="preserve"> </w:t>
      </w:r>
      <w:r w:rsidRPr="00776CC6">
        <w:rPr>
          <w:rFonts w:eastAsia="標楷體" w:hint="eastAsia"/>
          <w:sz w:val="32"/>
        </w:rPr>
        <w:t>師：</w:t>
      </w:r>
      <w:r w:rsidRPr="00776CC6">
        <w:rPr>
          <w:rFonts w:eastAsia="標楷體" w:hint="eastAsia"/>
          <w:sz w:val="32"/>
        </w:rPr>
        <w:t xml:space="preserve">      </w:t>
      </w:r>
      <w:r>
        <w:rPr>
          <w:rFonts w:eastAsia="標楷體" w:hint="eastAsia"/>
          <w:sz w:val="32"/>
        </w:rPr>
        <w:t xml:space="preserve">                  </w:t>
      </w:r>
      <w:r w:rsidRPr="00776CC6">
        <w:rPr>
          <w:rFonts w:eastAsia="標楷體" w:hint="eastAsia"/>
          <w:sz w:val="32"/>
        </w:rPr>
        <w:t xml:space="preserve">         </w:t>
      </w:r>
      <w:r>
        <w:rPr>
          <w:rFonts w:eastAsia="標楷體" w:hint="eastAsia"/>
          <w:sz w:val="32"/>
        </w:rPr>
        <w:t xml:space="preserve">   </w:t>
      </w:r>
      <w:r w:rsidRPr="00776CC6">
        <w:rPr>
          <w:rFonts w:eastAsia="標楷體" w:hint="eastAsia"/>
          <w:sz w:val="32"/>
        </w:rPr>
        <w:t xml:space="preserve">  (</w:t>
      </w:r>
      <w:r w:rsidRPr="00776CC6">
        <w:rPr>
          <w:rFonts w:eastAsia="標楷體" w:hint="eastAsia"/>
          <w:sz w:val="32"/>
        </w:rPr>
        <w:t>簽章</w:t>
      </w:r>
      <w:r w:rsidRPr="00776CC6">
        <w:rPr>
          <w:rFonts w:eastAsia="標楷體" w:hint="eastAsia"/>
          <w:sz w:val="32"/>
        </w:rPr>
        <w:t>)</w:t>
      </w:r>
    </w:p>
    <w:p w:rsidR="00AF4F35" w:rsidRDefault="00AF4F35" w:rsidP="00776CC6">
      <w:pPr>
        <w:tabs>
          <w:tab w:val="left" w:pos="9355"/>
        </w:tabs>
        <w:spacing w:line="360" w:lineRule="auto"/>
        <w:ind w:right="479"/>
        <w:jc w:val="right"/>
        <w:rPr>
          <w:rFonts w:eastAsia="標楷體" w:hint="eastAsia"/>
          <w:sz w:val="32"/>
        </w:rPr>
      </w:pPr>
    </w:p>
    <w:p w:rsidR="00776CC6" w:rsidRDefault="00776CC6" w:rsidP="00776CC6">
      <w:pPr>
        <w:tabs>
          <w:tab w:val="left" w:pos="9355"/>
        </w:tabs>
        <w:spacing w:line="360" w:lineRule="auto"/>
        <w:ind w:right="479"/>
        <w:jc w:val="right"/>
        <w:rPr>
          <w:rFonts w:eastAsia="標楷體" w:hint="eastAsia"/>
          <w:sz w:val="32"/>
        </w:rPr>
      </w:pPr>
      <w:r w:rsidRPr="00776CC6">
        <w:rPr>
          <w:rFonts w:eastAsia="標楷體" w:hint="eastAsia"/>
          <w:sz w:val="32"/>
        </w:rPr>
        <w:t>專</w:t>
      </w:r>
      <w:r>
        <w:rPr>
          <w:rFonts w:eastAsia="標楷體" w:hint="eastAsia"/>
          <w:sz w:val="32"/>
        </w:rPr>
        <w:t xml:space="preserve"> </w:t>
      </w:r>
      <w:r w:rsidRPr="00776CC6">
        <w:rPr>
          <w:rFonts w:eastAsia="標楷體" w:hint="eastAsia"/>
          <w:sz w:val="32"/>
        </w:rPr>
        <w:t xml:space="preserve"> </w:t>
      </w:r>
      <w:r>
        <w:rPr>
          <w:rFonts w:eastAsia="標楷體" w:hint="eastAsia"/>
          <w:sz w:val="32"/>
        </w:rPr>
        <w:t xml:space="preserve">  </w:t>
      </w:r>
      <w:r w:rsidRPr="00776CC6">
        <w:rPr>
          <w:rFonts w:eastAsia="標楷體" w:hint="eastAsia"/>
          <w:sz w:val="32"/>
        </w:rPr>
        <w:t>業</w:t>
      </w:r>
      <w:r>
        <w:rPr>
          <w:rFonts w:eastAsia="標楷體" w:hint="eastAsia"/>
          <w:sz w:val="32"/>
        </w:rPr>
        <w:t xml:space="preserve">  </w:t>
      </w:r>
      <w:r w:rsidRPr="00776CC6">
        <w:rPr>
          <w:rFonts w:eastAsia="標楷體" w:hint="eastAsia"/>
          <w:sz w:val="32"/>
        </w:rPr>
        <w:t xml:space="preserve"> </w:t>
      </w:r>
      <w:r w:rsidRPr="00776CC6">
        <w:rPr>
          <w:rFonts w:eastAsia="標楷體" w:hint="eastAsia"/>
          <w:sz w:val="32"/>
        </w:rPr>
        <w:t>技</w:t>
      </w:r>
      <w:r>
        <w:rPr>
          <w:rFonts w:eastAsia="標楷體" w:hint="eastAsia"/>
          <w:sz w:val="32"/>
        </w:rPr>
        <w:t xml:space="preserve">  </w:t>
      </w:r>
      <w:r w:rsidRPr="00776CC6">
        <w:rPr>
          <w:rFonts w:eastAsia="標楷體" w:hint="eastAsia"/>
          <w:sz w:val="32"/>
        </w:rPr>
        <w:t xml:space="preserve"> </w:t>
      </w:r>
      <w:r w:rsidRPr="00776CC6">
        <w:rPr>
          <w:rFonts w:eastAsia="標楷體" w:hint="eastAsia"/>
          <w:sz w:val="32"/>
        </w:rPr>
        <w:t>師：</w:t>
      </w:r>
      <w:r w:rsidRPr="00776CC6">
        <w:rPr>
          <w:rFonts w:eastAsia="標楷體" w:hint="eastAsia"/>
          <w:sz w:val="32"/>
        </w:rPr>
        <w:t xml:space="preserve">       </w:t>
      </w:r>
      <w:r>
        <w:rPr>
          <w:rFonts w:eastAsia="標楷體" w:hint="eastAsia"/>
          <w:sz w:val="32"/>
        </w:rPr>
        <w:t xml:space="preserve">                  </w:t>
      </w:r>
      <w:r w:rsidRPr="00776CC6">
        <w:rPr>
          <w:rFonts w:eastAsia="標楷體" w:hint="eastAsia"/>
          <w:sz w:val="32"/>
        </w:rPr>
        <w:t xml:space="preserve">      </w:t>
      </w:r>
      <w:r>
        <w:rPr>
          <w:rFonts w:eastAsia="標楷體" w:hint="eastAsia"/>
          <w:sz w:val="32"/>
        </w:rPr>
        <w:t xml:space="preserve">   </w:t>
      </w:r>
      <w:r w:rsidRPr="00776CC6">
        <w:rPr>
          <w:rFonts w:eastAsia="標楷體" w:hint="eastAsia"/>
          <w:sz w:val="32"/>
        </w:rPr>
        <w:t xml:space="preserve">   (</w:t>
      </w:r>
      <w:r w:rsidRPr="00776CC6">
        <w:rPr>
          <w:rFonts w:eastAsia="標楷體" w:hint="eastAsia"/>
          <w:sz w:val="32"/>
        </w:rPr>
        <w:t>簽章</w:t>
      </w:r>
      <w:r w:rsidRPr="00776CC6">
        <w:rPr>
          <w:rFonts w:eastAsia="標楷體" w:hint="eastAsia"/>
          <w:sz w:val="32"/>
        </w:rPr>
        <w:t>)</w:t>
      </w:r>
    </w:p>
    <w:p w:rsidR="00AF4F35" w:rsidRPr="00776CC6" w:rsidRDefault="00AF4F35" w:rsidP="00776CC6">
      <w:pPr>
        <w:tabs>
          <w:tab w:val="left" w:pos="9355"/>
        </w:tabs>
        <w:spacing w:line="360" w:lineRule="auto"/>
        <w:ind w:right="479"/>
        <w:jc w:val="right"/>
        <w:rPr>
          <w:rFonts w:eastAsia="標楷體" w:hint="eastAsia"/>
          <w:sz w:val="32"/>
        </w:rPr>
      </w:pPr>
    </w:p>
    <w:p w:rsidR="00776CC6" w:rsidRPr="00776CC6" w:rsidRDefault="00776CC6" w:rsidP="00776CC6">
      <w:pPr>
        <w:spacing w:line="360" w:lineRule="auto"/>
        <w:jc w:val="distribute"/>
        <w:rPr>
          <w:rFonts w:eastAsia="標楷體" w:hint="eastAsia"/>
          <w:sz w:val="32"/>
        </w:rPr>
      </w:pPr>
      <w:r w:rsidRPr="00776CC6">
        <w:rPr>
          <w:rFonts w:eastAsia="標楷體" w:hint="eastAsia"/>
          <w:sz w:val="32"/>
        </w:rPr>
        <w:t>中華民國　　　年　　月　　日</w:t>
      </w:r>
    </w:p>
    <w:sectPr w:rsidR="00776CC6" w:rsidRPr="00776CC6" w:rsidSect="00647064">
      <w:pgSz w:w="16838" w:h="11906" w:orient="landscape" w:code="9"/>
      <w:pgMar w:top="737" w:right="567" w:bottom="51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D3" w:rsidRDefault="003F0CD3">
      <w:r>
        <w:separator/>
      </w:r>
    </w:p>
  </w:endnote>
  <w:endnote w:type="continuationSeparator" w:id="0">
    <w:p w:rsidR="003F0CD3" w:rsidRDefault="003F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D3" w:rsidRDefault="003F0CD3">
      <w:r>
        <w:separator/>
      </w:r>
    </w:p>
  </w:footnote>
  <w:footnote w:type="continuationSeparator" w:id="0">
    <w:p w:rsidR="003F0CD3" w:rsidRDefault="003F0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ECD"/>
    <w:multiLevelType w:val="hybridMultilevel"/>
    <w:tmpl w:val="7826E8DA"/>
    <w:lvl w:ilvl="0" w:tplc="32A8DD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883DDF"/>
    <w:multiLevelType w:val="hybridMultilevel"/>
    <w:tmpl w:val="91CCD140"/>
    <w:lvl w:ilvl="0" w:tplc="6DFA8C16">
      <w:start w:val="1"/>
      <w:numFmt w:val="taiwaneseCountingThousand"/>
      <w:lvlText w:val="（%1）"/>
      <w:lvlJc w:val="left"/>
      <w:pPr>
        <w:ind w:left="720" w:hanging="720"/>
      </w:pPr>
      <w:rPr>
        <w:rFonts w:hint="default"/>
      </w:rPr>
    </w:lvl>
    <w:lvl w:ilvl="1" w:tplc="39CA63E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007164"/>
    <w:multiLevelType w:val="hybridMultilevel"/>
    <w:tmpl w:val="F41C8F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10F6D31"/>
    <w:multiLevelType w:val="hybridMultilevel"/>
    <w:tmpl w:val="F890390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56377D2"/>
    <w:multiLevelType w:val="hybridMultilevel"/>
    <w:tmpl w:val="7D0487A6"/>
    <w:lvl w:ilvl="0" w:tplc="729EB1F2">
      <w:start w:val="1"/>
      <w:numFmt w:val="decimal"/>
      <w:lvlText w:val="%1."/>
      <w:lvlJc w:val="left"/>
      <w:pPr>
        <w:ind w:left="360" w:hanging="360"/>
      </w:pPr>
      <w:rPr>
        <w:rFonts w:ascii="微軟正黑體" w:eastAsia="微軟正黑體" w:hAnsi="微軟正黑體" w:hint="default"/>
        <w:b/>
        <w:color w:val="FF0000"/>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1C3B0C"/>
    <w:multiLevelType w:val="hybridMultilevel"/>
    <w:tmpl w:val="086C90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F30"/>
    <w:rsid w:val="00001157"/>
    <w:rsid w:val="00001B33"/>
    <w:rsid w:val="000270C9"/>
    <w:rsid w:val="000314EC"/>
    <w:rsid w:val="00033249"/>
    <w:rsid w:val="00045082"/>
    <w:rsid w:val="000522ED"/>
    <w:rsid w:val="00063E1E"/>
    <w:rsid w:val="00073D72"/>
    <w:rsid w:val="000A1E0E"/>
    <w:rsid w:val="000C3ACE"/>
    <w:rsid w:val="000D32EE"/>
    <w:rsid w:val="000D4445"/>
    <w:rsid w:val="000F5AB6"/>
    <w:rsid w:val="00126E9A"/>
    <w:rsid w:val="00172CFF"/>
    <w:rsid w:val="001A4C48"/>
    <w:rsid w:val="001B059A"/>
    <w:rsid w:val="001C289F"/>
    <w:rsid w:val="001C3457"/>
    <w:rsid w:val="001C75F2"/>
    <w:rsid w:val="001D3DCF"/>
    <w:rsid w:val="001E2D88"/>
    <w:rsid w:val="001F0F0D"/>
    <w:rsid w:val="001F17B2"/>
    <w:rsid w:val="002004E2"/>
    <w:rsid w:val="00225EBC"/>
    <w:rsid w:val="0023072C"/>
    <w:rsid w:val="002336FA"/>
    <w:rsid w:val="002369D8"/>
    <w:rsid w:val="00245C71"/>
    <w:rsid w:val="002474D7"/>
    <w:rsid w:val="002A00F5"/>
    <w:rsid w:val="002D5E6C"/>
    <w:rsid w:val="002F1920"/>
    <w:rsid w:val="00332F30"/>
    <w:rsid w:val="003347E5"/>
    <w:rsid w:val="00341832"/>
    <w:rsid w:val="003978E6"/>
    <w:rsid w:val="003A6607"/>
    <w:rsid w:val="003C1876"/>
    <w:rsid w:val="003C273F"/>
    <w:rsid w:val="003F0CD3"/>
    <w:rsid w:val="0040265A"/>
    <w:rsid w:val="00423780"/>
    <w:rsid w:val="00451D34"/>
    <w:rsid w:val="00454F45"/>
    <w:rsid w:val="00484361"/>
    <w:rsid w:val="00490E3B"/>
    <w:rsid w:val="00495406"/>
    <w:rsid w:val="004C4E80"/>
    <w:rsid w:val="004D259B"/>
    <w:rsid w:val="004F0D3B"/>
    <w:rsid w:val="00526CA3"/>
    <w:rsid w:val="00527490"/>
    <w:rsid w:val="00533ADA"/>
    <w:rsid w:val="00544855"/>
    <w:rsid w:val="0054549D"/>
    <w:rsid w:val="00565CF8"/>
    <w:rsid w:val="00576086"/>
    <w:rsid w:val="0059429D"/>
    <w:rsid w:val="00595E9A"/>
    <w:rsid w:val="005C2EB0"/>
    <w:rsid w:val="005D2F83"/>
    <w:rsid w:val="005F0EE2"/>
    <w:rsid w:val="005F514D"/>
    <w:rsid w:val="005F7035"/>
    <w:rsid w:val="0062073B"/>
    <w:rsid w:val="006271EA"/>
    <w:rsid w:val="006468EB"/>
    <w:rsid w:val="00647064"/>
    <w:rsid w:val="0065346A"/>
    <w:rsid w:val="006614AB"/>
    <w:rsid w:val="00677850"/>
    <w:rsid w:val="00690DCE"/>
    <w:rsid w:val="006C519B"/>
    <w:rsid w:val="006C5422"/>
    <w:rsid w:val="006C7734"/>
    <w:rsid w:val="006D3A46"/>
    <w:rsid w:val="00704370"/>
    <w:rsid w:val="00727DB0"/>
    <w:rsid w:val="00745F3C"/>
    <w:rsid w:val="0076199A"/>
    <w:rsid w:val="007649A3"/>
    <w:rsid w:val="00765DDF"/>
    <w:rsid w:val="00776CC6"/>
    <w:rsid w:val="00784117"/>
    <w:rsid w:val="00785811"/>
    <w:rsid w:val="0079567C"/>
    <w:rsid w:val="007A3D8C"/>
    <w:rsid w:val="007B2FCD"/>
    <w:rsid w:val="007B316D"/>
    <w:rsid w:val="007B41BE"/>
    <w:rsid w:val="007C7DE6"/>
    <w:rsid w:val="007F20C9"/>
    <w:rsid w:val="008020A6"/>
    <w:rsid w:val="00865D21"/>
    <w:rsid w:val="0087741C"/>
    <w:rsid w:val="008802AF"/>
    <w:rsid w:val="008B1567"/>
    <w:rsid w:val="00936CA6"/>
    <w:rsid w:val="00942733"/>
    <w:rsid w:val="0094563F"/>
    <w:rsid w:val="009B4A1D"/>
    <w:rsid w:val="009D2867"/>
    <w:rsid w:val="009F0E60"/>
    <w:rsid w:val="009F0F3A"/>
    <w:rsid w:val="00A0018C"/>
    <w:rsid w:val="00A71122"/>
    <w:rsid w:val="00A72CDF"/>
    <w:rsid w:val="00AB1BA2"/>
    <w:rsid w:val="00AB22FB"/>
    <w:rsid w:val="00AC7910"/>
    <w:rsid w:val="00AF4F35"/>
    <w:rsid w:val="00B32A35"/>
    <w:rsid w:val="00B672EB"/>
    <w:rsid w:val="00B86559"/>
    <w:rsid w:val="00B87433"/>
    <w:rsid w:val="00B90517"/>
    <w:rsid w:val="00B914CC"/>
    <w:rsid w:val="00BA08A3"/>
    <w:rsid w:val="00BA7307"/>
    <w:rsid w:val="00BC3E60"/>
    <w:rsid w:val="00BE7455"/>
    <w:rsid w:val="00C03186"/>
    <w:rsid w:val="00C03950"/>
    <w:rsid w:val="00C22814"/>
    <w:rsid w:val="00C270A4"/>
    <w:rsid w:val="00C3268E"/>
    <w:rsid w:val="00C4393D"/>
    <w:rsid w:val="00C45917"/>
    <w:rsid w:val="00C85F2C"/>
    <w:rsid w:val="00CD2115"/>
    <w:rsid w:val="00CF673D"/>
    <w:rsid w:val="00D63116"/>
    <w:rsid w:val="00D665BF"/>
    <w:rsid w:val="00D746BC"/>
    <w:rsid w:val="00D80B6C"/>
    <w:rsid w:val="00DC489F"/>
    <w:rsid w:val="00DC5C53"/>
    <w:rsid w:val="00DE0245"/>
    <w:rsid w:val="00DE337C"/>
    <w:rsid w:val="00E10094"/>
    <w:rsid w:val="00E2622D"/>
    <w:rsid w:val="00E46137"/>
    <w:rsid w:val="00E51F3F"/>
    <w:rsid w:val="00E60141"/>
    <w:rsid w:val="00E67072"/>
    <w:rsid w:val="00E96434"/>
    <w:rsid w:val="00EA3C00"/>
    <w:rsid w:val="00ED73F9"/>
    <w:rsid w:val="00EE73BE"/>
    <w:rsid w:val="00EE7766"/>
    <w:rsid w:val="00F02710"/>
    <w:rsid w:val="00F326B4"/>
    <w:rsid w:val="00F36450"/>
    <w:rsid w:val="00F51B39"/>
    <w:rsid w:val="00F84D5C"/>
    <w:rsid w:val="00FB0A73"/>
    <w:rsid w:val="00FB7948"/>
    <w:rsid w:val="00FD209A"/>
    <w:rsid w:val="00FF5B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標楷體" w:eastAsia="標楷體"/>
    </w:rPr>
  </w:style>
  <w:style w:type="paragraph" w:styleId="a4">
    <w:name w:val="Balloon Text"/>
    <w:basedOn w:val="a"/>
    <w:semiHidden/>
    <w:rsid w:val="003978E6"/>
    <w:rPr>
      <w:rFonts w:ascii="Arial" w:hAnsi="Arial"/>
      <w:sz w:val="18"/>
      <w:szCs w:val="18"/>
    </w:rPr>
  </w:style>
  <w:style w:type="paragraph" w:styleId="a5">
    <w:name w:val="header"/>
    <w:basedOn w:val="a"/>
    <w:rsid w:val="00001B33"/>
    <w:pPr>
      <w:tabs>
        <w:tab w:val="center" w:pos="4153"/>
        <w:tab w:val="right" w:pos="8306"/>
      </w:tabs>
      <w:snapToGrid w:val="0"/>
    </w:pPr>
    <w:rPr>
      <w:sz w:val="20"/>
      <w:szCs w:val="20"/>
    </w:rPr>
  </w:style>
  <w:style w:type="paragraph" w:styleId="a6">
    <w:name w:val="footer"/>
    <w:basedOn w:val="a"/>
    <w:rsid w:val="00001B33"/>
    <w:pPr>
      <w:tabs>
        <w:tab w:val="center" w:pos="4153"/>
        <w:tab w:val="right" w:pos="8306"/>
      </w:tabs>
      <w:snapToGrid w:val="0"/>
    </w:pPr>
    <w:rPr>
      <w:sz w:val="20"/>
      <w:szCs w:val="20"/>
    </w:rPr>
  </w:style>
  <w:style w:type="character" w:styleId="a7">
    <w:name w:val="Hyperlink"/>
    <w:uiPriority w:val="99"/>
    <w:unhideWhenUsed/>
    <w:rsid w:val="00704370"/>
    <w:rPr>
      <w:color w:val="0000FF"/>
      <w:u w:val="single"/>
    </w:rPr>
  </w:style>
  <w:style w:type="paragraph" w:styleId="a8">
    <w:name w:val="Body Text Indent"/>
    <w:basedOn w:val="a"/>
    <w:link w:val="a9"/>
    <w:uiPriority w:val="99"/>
    <w:semiHidden/>
    <w:unhideWhenUsed/>
    <w:rsid w:val="00E10094"/>
    <w:pPr>
      <w:spacing w:after="120"/>
      <w:ind w:leftChars="200" w:left="480"/>
    </w:pPr>
  </w:style>
  <w:style w:type="character" w:customStyle="1" w:styleId="a9">
    <w:name w:val="本文縮排 字元"/>
    <w:link w:val="a8"/>
    <w:uiPriority w:val="99"/>
    <w:semiHidden/>
    <w:rsid w:val="00E10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8012-4282-4EB4-9EC3-3B58D819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Manager>新北市政府</Manager>
  <Company>1060000</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新北市政府工務局山坡地雜照或雜照併建照申請案加強審查（第一階段）標準作業程序</dc:title>
  <dc:subject>新北市政府工務局山坡地雜照或雜照併建照申請案加強審查（第一階段）標準作業程序</dc:subject>
  <dc:creator>工務局</dc:creator>
  <cp:keywords>山坡地雜照或雜照併建照申請案加強審查(第一階段)</cp:keywords>
  <cp:lastModifiedBy>李宗育</cp:lastModifiedBy>
  <cp:revision>2</cp:revision>
  <cp:lastPrinted>2016-03-16T06:12:00Z</cp:lastPrinted>
  <dcterms:created xsi:type="dcterms:W3CDTF">2016-03-28T08:01:00Z</dcterms:created>
  <dcterms:modified xsi:type="dcterms:W3CDTF">2016-03-28T08:01:00Z</dcterms:modified>
  <cp:category>110;100</cp:category>
</cp:coreProperties>
</file>